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hAnsi="宋体"/>
          <w:b/>
          <w:bCs/>
          <w:color w:val="auto"/>
          <w:sz w:val="72"/>
          <w:szCs w:val="72"/>
        </w:rPr>
      </w:pPr>
    </w:p>
    <w:p>
      <w:pPr>
        <w:pStyle w:val="11"/>
        <w:jc w:val="center"/>
        <w:rPr>
          <w:rFonts w:hint="eastAsia" w:hAnsi="宋体"/>
          <w:b/>
          <w:bCs/>
          <w:color w:val="auto"/>
          <w:sz w:val="72"/>
          <w:szCs w:val="72"/>
        </w:rPr>
      </w:pPr>
    </w:p>
    <w:p>
      <w:pPr>
        <w:pStyle w:val="11"/>
        <w:jc w:val="center"/>
        <w:rPr>
          <w:rFonts w:hAnsi="宋体"/>
          <w:b/>
          <w:bCs/>
          <w:color w:val="auto"/>
          <w:sz w:val="72"/>
          <w:szCs w:val="72"/>
        </w:rPr>
      </w:pPr>
      <w:r>
        <w:rPr>
          <w:rFonts w:hint="eastAsia" w:hAnsi="宋体"/>
          <w:b/>
          <w:bCs/>
          <w:color w:val="auto"/>
          <w:sz w:val="72"/>
          <w:szCs w:val="72"/>
        </w:rPr>
        <w:t>竞争性磋商文件</w:t>
      </w:r>
    </w:p>
    <w:p>
      <w:pPr>
        <w:pStyle w:val="11"/>
        <w:rPr>
          <w:rFonts w:hAnsi="宋体"/>
          <w:color w:val="auto"/>
        </w:rPr>
      </w:pPr>
    </w:p>
    <w:p>
      <w:pPr>
        <w:pStyle w:val="11"/>
        <w:rPr>
          <w:rFonts w:hAnsi="宋体"/>
          <w:color w:val="auto"/>
        </w:rPr>
      </w:pPr>
    </w:p>
    <w:p>
      <w:pPr>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11"/>
        <w:keepNext w:val="0"/>
        <w:keepLines w:val="0"/>
        <w:pageBreakBefore w:val="0"/>
        <w:widowControl w:val="0"/>
        <w:kinsoku/>
        <w:wordWrap/>
        <w:overflowPunct/>
        <w:topLinePunct w:val="0"/>
        <w:autoSpaceDE/>
        <w:autoSpaceDN/>
        <w:bidi w:val="0"/>
        <w:adjustRightInd/>
        <w:snapToGrid/>
        <w:ind w:firstLine="361" w:firstLineChars="100"/>
        <w:jc w:val="left"/>
        <w:textAlignment w:val="auto"/>
        <w:rPr>
          <w:rFonts w:hint="eastAsia" w:hAnsi="宋体"/>
          <w:b/>
          <w:color w:val="auto"/>
          <w:sz w:val="36"/>
          <w:szCs w:val="36"/>
        </w:rPr>
      </w:pPr>
      <w:r>
        <w:rPr>
          <w:rFonts w:hint="eastAsia" w:hAnsi="宋体"/>
          <w:b/>
          <w:color w:val="auto"/>
          <w:sz w:val="36"/>
          <w:szCs w:val="36"/>
          <w:lang w:eastAsia="zh-CN"/>
        </w:rPr>
        <w:t>项目名称：</w:t>
      </w:r>
      <w:r>
        <w:rPr>
          <w:rFonts w:hint="eastAsia" w:hAnsi="宋体"/>
          <w:b/>
          <w:color w:val="auto"/>
          <w:sz w:val="36"/>
          <w:szCs w:val="36"/>
        </w:rPr>
        <w:t>2021年都安县社会救助对象入户核查项目</w:t>
      </w:r>
    </w:p>
    <w:p>
      <w:pPr>
        <w:pStyle w:val="11"/>
        <w:keepNext w:val="0"/>
        <w:keepLines w:val="0"/>
        <w:pageBreakBefore w:val="0"/>
        <w:widowControl w:val="0"/>
        <w:kinsoku/>
        <w:wordWrap/>
        <w:overflowPunct/>
        <w:topLinePunct w:val="0"/>
        <w:autoSpaceDE/>
        <w:autoSpaceDN/>
        <w:bidi w:val="0"/>
        <w:adjustRightInd/>
        <w:snapToGrid/>
        <w:ind w:firstLine="361" w:firstLineChars="100"/>
        <w:jc w:val="left"/>
        <w:textAlignment w:val="auto"/>
        <w:rPr>
          <w:rFonts w:hint="eastAsia" w:hAnsi="宋体"/>
          <w:b/>
          <w:color w:val="auto"/>
          <w:sz w:val="36"/>
          <w:szCs w:val="36"/>
        </w:rPr>
      </w:pPr>
      <w:r>
        <w:rPr>
          <w:rFonts w:hint="eastAsia" w:hAnsi="宋体"/>
          <w:b/>
          <w:color w:val="auto"/>
          <w:sz w:val="36"/>
          <w:szCs w:val="36"/>
        </w:rPr>
        <w:t>项目编号：HCZC2021-C3-280084-GXJT</w:t>
      </w:r>
    </w:p>
    <w:p>
      <w:pPr>
        <w:pStyle w:val="11"/>
        <w:jc w:val="center"/>
        <w:rPr>
          <w:rFonts w:hAnsi="宋体"/>
          <w:b/>
          <w:bCs/>
          <w:color w:val="auto"/>
          <w:sz w:val="44"/>
          <w:szCs w:val="44"/>
        </w:rPr>
      </w:pPr>
    </w:p>
    <w:p>
      <w:pPr>
        <w:rPr>
          <w:rFonts w:hAnsi="宋体"/>
          <w:b/>
          <w:color w:val="auto"/>
          <w:sz w:val="30"/>
          <w:szCs w:val="30"/>
        </w:rPr>
      </w:pPr>
    </w:p>
    <w:p>
      <w:pPr>
        <w:ind w:left="6697" w:leftChars="-518" w:right="265" w:rightChars="126" w:hanging="7785" w:hangingChars="1622"/>
        <w:rPr>
          <w:rFonts w:hAnsi="宋体" w:cs="黑体"/>
          <w:color w:val="auto"/>
          <w:kern w:val="0"/>
          <w:sz w:val="48"/>
          <w:szCs w:val="48"/>
          <w:u w:val="double"/>
        </w:rPr>
      </w:pPr>
    </w:p>
    <w:p>
      <w:pPr>
        <w:keepNext w:val="0"/>
        <w:keepLines w:val="0"/>
        <w:pageBreakBefore w:val="0"/>
        <w:widowControl w:val="0"/>
        <w:kinsoku/>
        <w:wordWrap/>
        <w:overflowPunct/>
        <w:topLinePunct w:val="0"/>
        <w:autoSpaceDE/>
        <w:autoSpaceDN/>
        <w:bidi w:val="0"/>
        <w:adjustRightInd/>
        <w:snapToGrid/>
        <w:ind w:left="485" w:leftChars="231" w:right="265" w:rightChars="126" w:firstLine="948" w:firstLineChars="295"/>
        <w:jc w:val="left"/>
        <w:textAlignment w:val="auto"/>
        <w:rPr>
          <w:rFonts w:hint="eastAsia" w:hAnsi="宋体" w:eastAsia="宋体"/>
          <w:color w:val="auto"/>
          <w:sz w:val="32"/>
          <w:szCs w:val="32"/>
          <w:u w:val="single"/>
          <w:lang w:eastAsia="zh-CN"/>
        </w:rPr>
      </w:pPr>
      <w:r>
        <w:rPr>
          <w:rFonts w:hint="eastAsia" w:hAnsi="宋体"/>
          <w:b/>
          <w:bCs/>
          <w:color w:val="auto"/>
          <w:sz w:val="32"/>
          <w:szCs w:val="32"/>
        </w:rPr>
        <w:t>采购人：</w:t>
      </w:r>
      <w:r>
        <w:rPr>
          <w:rFonts w:hint="eastAsia" w:hAnsi="宋体"/>
          <w:b/>
          <w:bCs/>
          <w:color w:val="auto"/>
          <w:sz w:val="32"/>
          <w:szCs w:val="32"/>
          <w:lang w:eastAsia="zh-CN"/>
        </w:rPr>
        <w:t>都安瑶族自治县民政局</w:t>
      </w:r>
    </w:p>
    <w:p>
      <w:pPr>
        <w:keepNext w:val="0"/>
        <w:keepLines w:val="0"/>
        <w:pageBreakBefore w:val="0"/>
        <w:widowControl w:val="0"/>
        <w:kinsoku/>
        <w:wordWrap/>
        <w:overflowPunct/>
        <w:topLinePunct w:val="0"/>
        <w:autoSpaceDE/>
        <w:autoSpaceDN/>
        <w:bidi w:val="0"/>
        <w:adjustRightInd/>
        <w:snapToGrid/>
        <w:ind w:left="485" w:leftChars="231" w:right="265" w:rightChars="126" w:firstLine="948" w:firstLineChars="295"/>
        <w:jc w:val="left"/>
        <w:textAlignment w:val="auto"/>
        <w:rPr>
          <w:rFonts w:hint="eastAsia" w:hAnsi="宋体"/>
          <w:b/>
          <w:bCs/>
          <w:color w:val="auto"/>
          <w:sz w:val="32"/>
          <w:szCs w:val="32"/>
        </w:rPr>
      </w:pPr>
      <w:r>
        <w:rPr>
          <w:rFonts w:hint="eastAsia" w:hAnsi="宋体"/>
          <w:b/>
          <w:bCs/>
          <w:color w:val="auto"/>
          <w:sz w:val="32"/>
          <w:szCs w:val="32"/>
        </w:rPr>
        <w:t>采购代理机构：广西建通工程咨询有限责任公司</w:t>
      </w:r>
    </w:p>
    <w:p>
      <w:pPr>
        <w:keepNext w:val="0"/>
        <w:keepLines w:val="0"/>
        <w:pageBreakBefore w:val="0"/>
        <w:widowControl w:val="0"/>
        <w:kinsoku/>
        <w:wordWrap/>
        <w:overflowPunct/>
        <w:topLinePunct w:val="0"/>
        <w:autoSpaceDE/>
        <w:autoSpaceDN/>
        <w:bidi w:val="0"/>
        <w:adjustRightInd/>
        <w:snapToGrid/>
        <w:ind w:left="485" w:leftChars="231" w:right="265" w:rightChars="126" w:firstLine="948" w:firstLineChars="295"/>
        <w:jc w:val="left"/>
        <w:textAlignment w:val="auto"/>
        <w:rPr>
          <w:rFonts w:ascii="宋体" w:hAnsi="宋体"/>
          <w:b/>
          <w:color w:val="auto"/>
          <w:kern w:val="0"/>
          <w:sz w:val="30"/>
          <w:szCs w:val="20"/>
        </w:rPr>
      </w:pPr>
      <w:r>
        <w:rPr>
          <w:rFonts w:hint="eastAsia" w:hAnsi="宋体"/>
          <w:b/>
          <w:color w:val="auto"/>
          <w:sz w:val="32"/>
          <w:szCs w:val="32"/>
        </w:rPr>
        <w:t>日期</w:t>
      </w:r>
      <w:r>
        <w:rPr>
          <w:rFonts w:hint="eastAsia" w:hAnsi="宋体"/>
          <w:b/>
          <w:color w:val="auto"/>
          <w:sz w:val="32"/>
          <w:szCs w:val="32"/>
          <w:lang w:eastAsia="zh-CN"/>
        </w:rPr>
        <w:t>：</w:t>
      </w:r>
      <w:r>
        <w:rPr>
          <w:rFonts w:hint="eastAsia" w:hAnsi="宋体"/>
          <w:b/>
          <w:color w:val="auto"/>
          <w:sz w:val="32"/>
          <w:szCs w:val="32"/>
        </w:rPr>
        <w:t>202</w:t>
      </w:r>
      <w:r>
        <w:rPr>
          <w:rFonts w:hint="eastAsia" w:hAnsi="宋体"/>
          <w:b/>
          <w:color w:val="auto"/>
          <w:sz w:val="32"/>
          <w:szCs w:val="32"/>
          <w:lang w:val="en-US" w:eastAsia="zh-CN"/>
        </w:rPr>
        <w:t>1</w:t>
      </w:r>
      <w:r>
        <w:rPr>
          <w:rFonts w:hAnsi="宋体"/>
          <w:b/>
          <w:color w:val="auto"/>
          <w:sz w:val="32"/>
          <w:szCs w:val="32"/>
        </w:rPr>
        <w:t>年</w:t>
      </w:r>
      <w:r>
        <w:rPr>
          <w:rFonts w:hint="eastAsia" w:hAnsi="宋体"/>
          <w:b/>
          <w:color w:val="auto"/>
          <w:sz w:val="32"/>
          <w:szCs w:val="32"/>
          <w:lang w:val="en-US" w:eastAsia="zh-CN"/>
        </w:rPr>
        <w:t>4</w:t>
      </w:r>
      <w:r>
        <w:rPr>
          <w:rFonts w:hAnsi="宋体"/>
          <w:b/>
          <w:color w:val="auto"/>
          <w:sz w:val="32"/>
          <w:szCs w:val="32"/>
        </w:rPr>
        <w:t>月</w:t>
      </w:r>
      <w:r>
        <w:rPr>
          <w:rFonts w:hint="eastAsia" w:hAnsi="宋体"/>
          <w:b/>
          <w:color w:val="auto"/>
          <w:sz w:val="32"/>
          <w:szCs w:val="32"/>
          <w:lang w:val="en-US" w:eastAsia="zh-CN"/>
        </w:rPr>
        <w:t>7日</w:t>
      </w:r>
    </w:p>
    <w:p>
      <w:pPr>
        <w:spacing w:line="880" w:lineRule="exact"/>
        <w:jc w:val="center"/>
        <w:rPr>
          <w:rFonts w:hint="eastAsia"/>
          <w:b/>
          <w:bCs/>
          <w:color w:val="auto"/>
          <w:sz w:val="52"/>
          <w:szCs w:val="52"/>
        </w:rPr>
      </w:pPr>
    </w:p>
    <w:p>
      <w:pPr>
        <w:spacing w:line="880" w:lineRule="exact"/>
        <w:jc w:val="center"/>
        <w:rPr>
          <w:rFonts w:hint="eastAsia"/>
          <w:b/>
          <w:bCs/>
          <w:color w:val="auto"/>
          <w:sz w:val="52"/>
          <w:szCs w:val="52"/>
        </w:rPr>
      </w:pPr>
    </w:p>
    <w:p>
      <w:pPr>
        <w:spacing w:line="880" w:lineRule="exact"/>
        <w:jc w:val="center"/>
        <w:rPr>
          <w:rFonts w:hint="eastAsia"/>
          <w:b/>
          <w:bCs/>
          <w:color w:val="auto"/>
          <w:sz w:val="52"/>
          <w:szCs w:val="52"/>
        </w:rPr>
        <w:sectPr>
          <w:headerReference r:id="rId3" w:type="default"/>
          <w:pgSz w:w="11906" w:h="16838"/>
          <w:pgMar w:top="1021" w:right="1247" w:bottom="1021" w:left="1247" w:header="720" w:footer="720" w:gutter="0"/>
          <w:cols w:space="720" w:num="1"/>
          <w:docGrid w:type="lines" w:linePitch="331" w:charSpace="0"/>
        </w:sectPr>
      </w:pPr>
    </w:p>
    <w:p>
      <w:pPr>
        <w:spacing w:line="880" w:lineRule="exact"/>
        <w:jc w:val="center"/>
        <w:rPr>
          <w:b/>
          <w:bCs/>
          <w:color w:val="auto"/>
          <w:sz w:val="52"/>
          <w:szCs w:val="52"/>
        </w:rPr>
      </w:pPr>
      <w:r>
        <w:rPr>
          <w:rFonts w:hint="eastAsia"/>
          <w:b/>
          <w:bCs/>
          <w:color w:val="auto"/>
          <w:sz w:val="52"/>
          <w:szCs w:val="52"/>
        </w:rPr>
        <w:t>目    录</w:t>
      </w:r>
    </w:p>
    <w:p>
      <w:pPr>
        <w:spacing w:line="880" w:lineRule="exact"/>
        <w:rPr>
          <w:b/>
          <w:bCs/>
          <w:color w:val="auto"/>
          <w:sz w:val="52"/>
          <w:szCs w:val="52"/>
        </w:rPr>
      </w:pPr>
    </w:p>
    <w:p>
      <w:pPr>
        <w:pStyle w:val="16"/>
        <w:tabs>
          <w:tab w:val="right" w:leader="dot" w:pos="9402"/>
        </w:tabs>
        <w:spacing w:line="1320" w:lineRule="exact"/>
        <w:rPr>
          <w:rFonts w:ascii="Calibri" w:hAnsi="Calibri"/>
          <w:color w:val="auto"/>
          <w:sz w:val="32"/>
          <w:szCs w:val="32"/>
        </w:rPr>
      </w:pPr>
      <w:r>
        <w:rPr>
          <w:rFonts w:hint="eastAsia" w:hAnsi="宋体"/>
          <w:b/>
          <w:color w:val="auto"/>
          <w:sz w:val="32"/>
          <w:szCs w:val="32"/>
        </w:rPr>
        <w:fldChar w:fldCharType="begin"/>
      </w:r>
      <w:r>
        <w:rPr>
          <w:rStyle w:val="31"/>
          <w:rFonts w:hint="eastAsia" w:hAnsi="宋体"/>
          <w:b/>
          <w:color w:val="auto"/>
          <w:sz w:val="32"/>
          <w:szCs w:val="32"/>
        </w:rPr>
        <w:instrText xml:space="preserve"> TOC \o "1-3" \h \z \u </w:instrText>
      </w:r>
      <w:r>
        <w:rPr>
          <w:rFonts w:hint="eastAsia" w:hAnsi="宋体"/>
          <w:b/>
          <w:color w:val="auto"/>
          <w:sz w:val="32"/>
          <w:szCs w:val="32"/>
        </w:rPr>
        <w:fldChar w:fldCharType="separate"/>
      </w:r>
      <w:r>
        <w:rPr>
          <w:color w:val="auto"/>
        </w:rPr>
        <w:fldChar w:fldCharType="begin"/>
      </w:r>
      <w:r>
        <w:rPr>
          <w:color w:val="auto"/>
        </w:rPr>
        <w:instrText xml:space="preserve"> HYPERLINK \l "_Toc525844157" </w:instrText>
      </w:r>
      <w:r>
        <w:rPr>
          <w:color w:val="auto"/>
        </w:rPr>
        <w:fldChar w:fldCharType="separate"/>
      </w:r>
      <w:r>
        <w:rPr>
          <w:rStyle w:val="31"/>
          <w:rFonts w:hint="eastAsia" w:hAnsi="宋体"/>
          <w:b/>
          <w:color w:val="auto"/>
          <w:sz w:val="32"/>
          <w:szCs w:val="32"/>
        </w:rPr>
        <w:t>第一章竞争性磋商公告</w:t>
      </w:r>
      <w:r>
        <w:rPr>
          <w:color w:val="auto"/>
          <w:sz w:val="32"/>
          <w:szCs w:val="32"/>
        </w:rPr>
        <w:tab/>
      </w:r>
      <w:r>
        <w:rPr>
          <w:rFonts w:hint="eastAsia"/>
          <w:color w:val="auto"/>
          <w:sz w:val="32"/>
          <w:szCs w:val="32"/>
        </w:rPr>
        <w:t>2</w:t>
      </w:r>
      <w:r>
        <w:rPr>
          <w:rFonts w:hint="eastAsia"/>
          <w:color w:val="auto"/>
          <w:sz w:val="32"/>
          <w:szCs w:val="32"/>
        </w:rPr>
        <w:fldChar w:fldCharType="end"/>
      </w:r>
    </w:p>
    <w:p>
      <w:pPr>
        <w:pStyle w:val="16"/>
        <w:tabs>
          <w:tab w:val="right" w:leader="dot" w:pos="9402"/>
        </w:tabs>
        <w:spacing w:line="1320" w:lineRule="exact"/>
        <w:rPr>
          <w:rFonts w:ascii="Calibri" w:hAnsi="Calibri"/>
          <w:color w:val="auto"/>
          <w:sz w:val="32"/>
          <w:szCs w:val="32"/>
        </w:rPr>
      </w:pPr>
      <w:r>
        <w:rPr>
          <w:color w:val="auto"/>
        </w:rPr>
        <w:fldChar w:fldCharType="begin"/>
      </w:r>
      <w:r>
        <w:rPr>
          <w:color w:val="auto"/>
        </w:rPr>
        <w:instrText xml:space="preserve"> HYPERLINK \l "_Toc525844158" </w:instrText>
      </w:r>
      <w:r>
        <w:rPr>
          <w:color w:val="auto"/>
        </w:rPr>
        <w:fldChar w:fldCharType="separate"/>
      </w:r>
      <w:r>
        <w:rPr>
          <w:rStyle w:val="31"/>
          <w:rFonts w:hint="eastAsia" w:hAnsi="宋体"/>
          <w:b/>
          <w:color w:val="auto"/>
          <w:sz w:val="32"/>
          <w:szCs w:val="32"/>
        </w:rPr>
        <w:t>第二章供应商须知及前附表</w:t>
      </w:r>
      <w:r>
        <w:rPr>
          <w:color w:val="auto"/>
          <w:sz w:val="32"/>
          <w:szCs w:val="32"/>
        </w:rPr>
        <w:tab/>
      </w:r>
      <w:r>
        <w:rPr>
          <w:color w:val="auto"/>
          <w:sz w:val="32"/>
          <w:szCs w:val="32"/>
        </w:rPr>
        <w:fldChar w:fldCharType="begin"/>
      </w:r>
      <w:r>
        <w:rPr>
          <w:color w:val="auto"/>
          <w:sz w:val="32"/>
          <w:szCs w:val="32"/>
        </w:rPr>
        <w:instrText xml:space="preserve"> PAGEREF _Toc525844158 \h </w:instrText>
      </w:r>
      <w:r>
        <w:rPr>
          <w:color w:val="auto"/>
          <w:sz w:val="32"/>
          <w:szCs w:val="32"/>
        </w:rPr>
        <w:fldChar w:fldCharType="separate"/>
      </w:r>
      <w:r>
        <w:rPr>
          <w:color w:val="auto"/>
          <w:sz w:val="32"/>
          <w:szCs w:val="32"/>
        </w:rPr>
        <w:t>4</w:t>
      </w:r>
      <w:r>
        <w:rPr>
          <w:color w:val="auto"/>
          <w:sz w:val="32"/>
          <w:szCs w:val="32"/>
        </w:rPr>
        <w:fldChar w:fldCharType="end"/>
      </w:r>
      <w:r>
        <w:rPr>
          <w:color w:val="auto"/>
          <w:sz w:val="32"/>
          <w:szCs w:val="32"/>
        </w:rPr>
        <w:fldChar w:fldCharType="end"/>
      </w:r>
    </w:p>
    <w:p>
      <w:pPr>
        <w:pStyle w:val="16"/>
        <w:tabs>
          <w:tab w:val="right" w:leader="dot" w:pos="9402"/>
        </w:tabs>
        <w:spacing w:line="1320" w:lineRule="exact"/>
        <w:rPr>
          <w:rFonts w:ascii="Calibri" w:hAnsi="Calibri"/>
          <w:color w:val="auto"/>
          <w:sz w:val="32"/>
          <w:szCs w:val="32"/>
        </w:rPr>
      </w:pPr>
      <w:r>
        <w:rPr>
          <w:color w:val="auto"/>
        </w:rPr>
        <w:fldChar w:fldCharType="begin"/>
      </w:r>
      <w:r>
        <w:rPr>
          <w:color w:val="auto"/>
        </w:rPr>
        <w:instrText xml:space="preserve"> HYPERLINK \l "_Toc525844199" </w:instrText>
      </w:r>
      <w:r>
        <w:rPr>
          <w:color w:val="auto"/>
        </w:rPr>
        <w:fldChar w:fldCharType="separate"/>
      </w:r>
      <w:r>
        <w:rPr>
          <w:rStyle w:val="31"/>
          <w:rFonts w:hint="eastAsia" w:hAnsi="宋体"/>
          <w:b/>
          <w:color w:val="auto"/>
          <w:sz w:val="32"/>
          <w:szCs w:val="32"/>
        </w:rPr>
        <w:t>第三章项目需求和说明</w:t>
      </w:r>
      <w:r>
        <w:rPr>
          <w:color w:val="auto"/>
          <w:sz w:val="32"/>
          <w:szCs w:val="32"/>
        </w:rPr>
        <w:tab/>
      </w:r>
      <w:r>
        <w:rPr>
          <w:color w:val="auto"/>
          <w:sz w:val="32"/>
          <w:szCs w:val="32"/>
        </w:rPr>
        <w:fldChar w:fldCharType="begin"/>
      </w:r>
      <w:r>
        <w:rPr>
          <w:color w:val="auto"/>
          <w:sz w:val="32"/>
          <w:szCs w:val="32"/>
        </w:rPr>
        <w:instrText xml:space="preserve"> PAGEREF _Toc525844199 \h </w:instrText>
      </w:r>
      <w:r>
        <w:rPr>
          <w:color w:val="auto"/>
          <w:sz w:val="32"/>
          <w:szCs w:val="32"/>
        </w:rPr>
        <w:fldChar w:fldCharType="separate"/>
      </w:r>
      <w:r>
        <w:rPr>
          <w:color w:val="auto"/>
          <w:sz w:val="32"/>
          <w:szCs w:val="32"/>
        </w:rPr>
        <w:t>16</w:t>
      </w:r>
      <w:r>
        <w:rPr>
          <w:color w:val="auto"/>
          <w:sz w:val="32"/>
          <w:szCs w:val="32"/>
        </w:rPr>
        <w:fldChar w:fldCharType="end"/>
      </w:r>
      <w:r>
        <w:rPr>
          <w:color w:val="auto"/>
          <w:sz w:val="32"/>
          <w:szCs w:val="32"/>
        </w:rPr>
        <w:fldChar w:fldCharType="end"/>
      </w:r>
    </w:p>
    <w:p>
      <w:pPr>
        <w:pStyle w:val="16"/>
        <w:tabs>
          <w:tab w:val="right" w:leader="dot" w:pos="9402"/>
        </w:tabs>
        <w:spacing w:line="1320" w:lineRule="exact"/>
        <w:rPr>
          <w:rFonts w:ascii="Calibri" w:hAnsi="Calibri"/>
          <w:color w:val="auto"/>
          <w:sz w:val="32"/>
          <w:szCs w:val="32"/>
        </w:rPr>
      </w:pPr>
      <w:r>
        <w:rPr>
          <w:color w:val="auto"/>
        </w:rPr>
        <w:fldChar w:fldCharType="begin"/>
      </w:r>
      <w:r>
        <w:rPr>
          <w:color w:val="auto"/>
        </w:rPr>
        <w:instrText xml:space="preserve"> HYPERLINK \l "_Toc525844204" </w:instrText>
      </w:r>
      <w:r>
        <w:rPr>
          <w:color w:val="auto"/>
        </w:rPr>
        <w:fldChar w:fldCharType="separate"/>
      </w:r>
      <w:r>
        <w:rPr>
          <w:rStyle w:val="31"/>
          <w:rFonts w:hint="eastAsia" w:hAnsi="宋体"/>
          <w:b/>
          <w:bCs/>
          <w:color w:val="auto"/>
          <w:sz w:val="32"/>
          <w:szCs w:val="32"/>
        </w:rPr>
        <w:t>第四章</w:t>
      </w:r>
      <w:r>
        <w:rPr>
          <w:rStyle w:val="31"/>
          <w:rFonts w:hint="eastAsia" w:hAnsi="宋体"/>
          <w:b/>
          <w:color w:val="auto"/>
          <w:sz w:val="32"/>
          <w:szCs w:val="32"/>
        </w:rPr>
        <w:t>政府采购合同书（格式）</w:t>
      </w:r>
      <w:r>
        <w:rPr>
          <w:color w:val="auto"/>
          <w:sz w:val="32"/>
          <w:szCs w:val="32"/>
        </w:rPr>
        <w:tab/>
      </w:r>
      <w:r>
        <w:rPr>
          <w:color w:val="auto"/>
          <w:sz w:val="32"/>
          <w:szCs w:val="32"/>
        </w:rPr>
        <w:fldChar w:fldCharType="begin"/>
      </w:r>
      <w:r>
        <w:rPr>
          <w:color w:val="auto"/>
          <w:sz w:val="32"/>
          <w:szCs w:val="32"/>
        </w:rPr>
        <w:instrText xml:space="preserve"> PAGEREF _Toc525844204 \h </w:instrText>
      </w:r>
      <w:r>
        <w:rPr>
          <w:color w:val="auto"/>
          <w:sz w:val="32"/>
          <w:szCs w:val="32"/>
        </w:rPr>
        <w:fldChar w:fldCharType="separate"/>
      </w:r>
      <w:r>
        <w:rPr>
          <w:color w:val="auto"/>
          <w:sz w:val="32"/>
          <w:szCs w:val="32"/>
        </w:rPr>
        <w:t>17</w:t>
      </w:r>
      <w:r>
        <w:rPr>
          <w:color w:val="auto"/>
          <w:sz w:val="32"/>
          <w:szCs w:val="32"/>
        </w:rPr>
        <w:fldChar w:fldCharType="end"/>
      </w:r>
      <w:r>
        <w:rPr>
          <w:color w:val="auto"/>
          <w:sz w:val="32"/>
          <w:szCs w:val="32"/>
        </w:rPr>
        <w:fldChar w:fldCharType="end"/>
      </w:r>
    </w:p>
    <w:p>
      <w:pPr>
        <w:pStyle w:val="16"/>
        <w:tabs>
          <w:tab w:val="right" w:leader="dot" w:pos="9402"/>
        </w:tabs>
        <w:spacing w:line="1320" w:lineRule="exact"/>
        <w:rPr>
          <w:rFonts w:ascii="Calibri" w:hAnsi="Calibri"/>
          <w:color w:val="auto"/>
          <w:sz w:val="32"/>
          <w:szCs w:val="32"/>
        </w:rPr>
      </w:pPr>
      <w:r>
        <w:rPr>
          <w:color w:val="auto"/>
        </w:rPr>
        <w:fldChar w:fldCharType="begin"/>
      </w:r>
      <w:r>
        <w:rPr>
          <w:color w:val="auto"/>
        </w:rPr>
        <w:instrText xml:space="preserve"> HYPERLINK \l "_Toc525844205" </w:instrText>
      </w:r>
      <w:r>
        <w:rPr>
          <w:color w:val="auto"/>
        </w:rPr>
        <w:fldChar w:fldCharType="separate"/>
      </w:r>
      <w:r>
        <w:rPr>
          <w:rStyle w:val="31"/>
          <w:rFonts w:hint="eastAsia" w:hAnsi="宋体"/>
          <w:b/>
          <w:color w:val="auto"/>
          <w:sz w:val="32"/>
          <w:szCs w:val="32"/>
        </w:rPr>
        <w:t>第五章评审办法</w:t>
      </w:r>
      <w:r>
        <w:rPr>
          <w:color w:val="auto"/>
          <w:sz w:val="32"/>
          <w:szCs w:val="32"/>
        </w:rPr>
        <w:tab/>
      </w:r>
      <w:r>
        <w:rPr>
          <w:color w:val="auto"/>
          <w:sz w:val="32"/>
          <w:szCs w:val="32"/>
        </w:rPr>
        <w:fldChar w:fldCharType="begin"/>
      </w:r>
      <w:r>
        <w:rPr>
          <w:color w:val="auto"/>
          <w:sz w:val="32"/>
          <w:szCs w:val="32"/>
        </w:rPr>
        <w:instrText xml:space="preserve"> PAGEREF _Toc525844205 \h </w:instrText>
      </w:r>
      <w:r>
        <w:rPr>
          <w:color w:val="auto"/>
          <w:sz w:val="32"/>
          <w:szCs w:val="32"/>
        </w:rPr>
        <w:fldChar w:fldCharType="separate"/>
      </w:r>
      <w:r>
        <w:rPr>
          <w:color w:val="auto"/>
          <w:sz w:val="32"/>
          <w:szCs w:val="32"/>
        </w:rPr>
        <w:t>22</w:t>
      </w:r>
      <w:r>
        <w:rPr>
          <w:color w:val="auto"/>
          <w:sz w:val="32"/>
          <w:szCs w:val="32"/>
        </w:rPr>
        <w:fldChar w:fldCharType="end"/>
      </w:r>
      <w:r>
        <w:rPr>
          <w:color w:val="auto"/>
          <w:sz w:val="32"/>
          <w:szCs w:val="32"/>
        </w:rPr>
        <w:fldChar w:fldCharType="end"/>
      </w:r>
    </w:p>
    <w:p>
      <w:pPr>
        <w:pStyle w:val="16"/>
        <w:tabs>
          <w:tab w:val="right" w:leader="dot" w:pos="9402"/>
        </w:tabs>
        <w:spacing w:line="1320" w:lineRule="exact"/>
        <w:rPr>
          <w:rFonts w:ascii="Calibri" w:hAnsi="Calibri"/>
          <w:color w:val="auto"/>
          <w:szCs w:val="22"/>
        </w:rPr>
      </w:pPr>
      <w:r>
        <w:rPr>
          <w:color w:val="auto"/>
        </w:rPr>
        <w:fldChar w:fldCharType="begin"/>
      </w:r>
      <w:r>
        <w:rPr>
          <w:color w:val="auto"/>
        </w:rPr>
        <w:instrText xml:space="preserve"> HYPERLINK \l "_Toc525844210" </w:instrText>
      </w:r>
      <w:r>
        <w:rPr>
          <w:color w:val="auto"/>
        </w:rPr>
        <w:fldChar w:fldCharType="separate"/>
      </w:r>
      <w:r>
        <w:rPr>
          <w:rStyle w:val="31"/>
          <w:rFonts w:hint="eastAsia" w:hAnsi="宋体"/>
          <w:b/>
          <w:bCs/>
          <w:color w:val="auto"/>
          <w:sz w:val="32"/>
          <w:szCs w:val="32"/>
        </w:rPr>
        <w:t>第六章响应文件（格式）</w:t>
      </w:r>
      <w:r>
        <w:rPr>
          <w:color w:val="auto"/>
          <w:sz w:val="32"/>
          <w:szCs w:val="32"/>
        </w:rPr>
        <w:tab/>
      </w:r>
      <w:r>
        <w:rPr>
          <w:color w:val="auto"/>
          <w:sz w:val="32"/>
          <w:szCs w:val="32"/>
        </w:rPr>
        <w:fldChar w:fldCharType="begin"/>
      </w:r>
      <w:r>
        <w:rPr>
          <w:color w:val="auto"/>
          <w:sz w:val="32"/>
          <w:szCs w:val="32"/>
        </w:rPr>
        <w:instrText xml:space="preserve"> PAGEREF _Toc525844210 \h </w:instrText>
      </w:r>
      <w:r>
        <w:rPr>
          <w:color w:val="auto"/>
          <w:sz w:val="32"/>
          <w:szCs w:val="32"/>
        </w:rPr>
        <w:fldChar w:fldCharType="separate"/>
      </w:r>
      <w:r>
        <w:rPr>
          <w:color w:val="auto"/>
          <w:sz w:val="32"/>
          <w:szCs w:val="32"/>
        </w:rPr>
        <w:t>25</w:t>
      </w:r>
      <w:r>
        <w:rPr>
          <w:color w:val="auto"/>
          <w:sz w:val="32"/>
          <w:szCs w:val="32"/>
        </w:rPr>
        <w:fldChar w:fldCharType="end"/>
      </w:r>
      <w:r>
        <w:rPr>
          <w:color w:val="auto"/>
          <w:sz w:val="32"/>
          <w:szCs w:val="32"/>
        </w:rPr>
        <w:fldChar w:fldCharType="end"/>
      </w:r>
    </w:p>
    <w:p>
      <w:pPr>
        <w:spacing w:line="880" w:lineRule="exact"/>
        <w:rPr>
          <w:rFonts w:hAnsi="宋体"/>
          <w:color w:val="auto"/>
          <w:spacing w:val="-8"/>
          <w:sz w:val="28"/>
        </w:rPr>
      </w:pPr>
      <w:r>
        <w:rPr>
          <w:rFonts w:hint="eastAsia" w:hAnsi="宋体"/>
          <w:b/>
          <w:color w:val="auto"/>
        </w:rPr>
        <w:fldChar w:fldCharType="end"/>
      </w:r>
    </w:p>
    <w:p>
      <w:pPr>
        <w:spacing w:line="880" w:lineRule="exact"/>
        <w:rPr>
          <w:rFonts w:hAnsi="宋体"/>
          <w:color w:val="auto"/>
          <w:spacing w:val="-8"/>
          <w:sz w:val="28"/>
        </w:rPr>
      </w:pPr>
    </w:p>
    <w:p>
      <w:pPr>
        <w:pStyle w:val="11"/>
        <w:rPr>
          <w:rFonts w:hAnsi="宋体"/>
          <w:color w:val="auto"/>
        </w:rPr>
      </w:pPr>
    </w:p>
    <w:p>
      <w:pPr>
        <w:pStyle w:val="11"/>
        <w:rPr>
          <w:rFonts w:hAnsi="宋体"/>
          <w:color w:val="auto"/>
        </w:rPr>
      </w:pPr>
    </w:p>
    <w:p>
      <w:pPr>
        <w:pStyle w:val="11"/>
        <w:rPr>
          <w:rFonts w:hAnsi="宋体"/>
          <w:color w:val="auto"/>
        </w:rPr>
      </w:pPr>
    </w:p>
    <w:p>
      <w:pPr>
        <w:pStyle w:val="11"/>
        <w:rPr>
          <w:rFonts w:hAnsi="宋体"/>
          <w:color w:val="auto"/>
        </w:rPr>
      </w:pPr>
    </w:p>
    <w:p>
      <w:pPr>
        <w:pStyle w:val="11"/>
        <w:rPr>
          <w:rFonts w:hAnsi="宋体"/>
          <w:color w:val="auto"/>
        </w:rPr>
      </w:pPr>
    </w:p>
    <w:p>
      <w:pPr>
        <w:pStyle w:val="11"/>
        <w:rPr>
          <w:rFonts w:hAnsi="宋体"/>
          <w:color w:val="auto"/>
        </w:rPr>
      </w:pPr>
    </w:p>
    <w:p>
      <w:pPr>
        <w:rPr>
          <w:color w:val="auto"/>
        </w:rPr>
      </w:pPr>
    </w:p>
    <w:p>
      <w:pPr>
        <w:pStyle w:val="11"/>
        <w:rPr>
          <w:rFonts w:hAnsi="宋体"/>
          <w:color w:val="auto"/>
        </w:rPr>
      </w:pPr>
    </w:p>
    <w:p>
      <w:pPr>
        <w:pStyle w:val="11"/>
        <w:rPr>
          <w:rFonts w:hAnsi="宋体"/>
          <w:color w:val="auto"/>
        </w:rPr>
      </w:pPr>
    </w:p>
    <w:p>
      <w:pPr>
        <w:pStyle w:val="11"/>
        <w:jc w:val="center"/>
        <w:outlineLvl w:val="0"/>
        <w:rPr>
          <w:rFonts w:hint="eastAsia" w:hAnsi="宋体"/>
          <w:b/>
          <w:color w:val="auto"/>
          <w:sz w:val="32"/>
          <w:szCs w:val="32"/>
        </w:rPr>
        <w:sectPr>
          <w:footerReference r:id="rId4" w:type="default"/>
          <w:pgSz w:w="11906" w:h="16838"/>
          <w:pgMar w:top="1021" w:right="1247" w:bottom="1021" w:left="1247" w:header="720" w:footer="720" w:gutter="0"/>
          <w:pgNumType w:start="1"/>
          <w:cols w:space="720" w:num="1"/>
          <w:docGrid w:type="lines" w:linePitch="331" w:charSpace="0"/>
        </w:sectPr>
      </w:pPr>
      <w:bookmarkStart w:id="0" w:name="_Toc525844157"/>
      <w:bookmarkStart w:id="1" w:name="_Toc483239040"/>
      <w:bookmarkStart w:id="2" w:name="_Toc156106929"/>
      <w:bookmarkStart w:id="3" w:name="_Toc345484654"/>
      <w:bookmarkStart w:id="4" w:name="_Toc147248396"/>
    </w:p>
    <w:p>
      <w:pPr>
        <w:pStyle w:val="11"/>
        <w:jc w:val="center"/>
        <w:outlineLvl w:val="0"/>
        <w:rPr>
          <w:rFonts w:hAnsi="宋体"/>
          <w:b/>
          <w:color w:val="auto"/>
          <w:sz w:val="32"/>
          <w:szCs w:val="32"/>
        </w:rPr>
      </w:pPr>
      <w:r>
        <w:rPr>
          <w:rFonts w:hint="eastAsia" w:hAnsi="宋体"/>
          <w:b/>
          <w:color w:val="auto"/>
          <w:sz w:val="32"/>
          <w:szCs w:val="32"/>
        </w:rPr>
        <w:t>第一章 竞争性磋商公告</w:t>
      </w:r>
      <w:bookmarkEnd w:id="0"/>
    </w:p>
    <w:p>
      <w:pPr>
        <w:pStyle w:val="11"/>
        <w:jc w:val="center"/>
        <w:rPr>
          <w:b/>
          <w:color w:val="auto"/>
          <w:sz w:val="24"/>
          <w:szCs w:val="24"/>
        </w:rPr>
      </w:pPr>
      <w:r>
        <w:rPr>
          <w:rFonts w:hint="eastAsia"/>
          <w:b/>
          <w:color w:val="auto"/>
          <w:sz w:val="24"/>
          <w:szCs w:val="24"/>
        </w:rPr>
        <w:t>广西建通工程咨询有限责任公司关于2021年都安县社会救助对象入户核查项目</w:t>
      </w:r>
    </w:p>
    <w:p>
      <w:pPr>
        <w:pStyle w:val="11"/>
        <w:jc w:val="center"/>
        <w:rPr>
          <w:b/>
          <w:color w:val="auto"/>
          <w:sz w:val="24"/>
          <w:szCs w:val="24"/>
        </w:rPr>
      </w:pPr>
      <w:r>
        <w:rPr>
          <w:b/>
          <w:color w:val="auto"/>
          <w:sz w:val="24"/>
          <w:szCs w:val="24"/>
        </w:rPr>
        <w:t>竞争性磋商公告</w:t>
      </w:r>
    </w:p>
    <w:p>
      <w:pPr>
        <w:pBdr>
          <w:top w:val="single" w:color="auto" w:sz="4" w:space="1"/>
          <w:left w:val="single" w:color="auto" w:sz="4" w:space="4"/>
          <w:bottom w:val="single" w:color="auto" w:sz="4" w:space="1"/>
          <w:right w:val="single" w:color="auto" w:sz="4" w:space="4"/>
        </w:pBdr>
        <w:ind w:firstLine="420" w:firstLineChars="200"/>
        <w:rPr>
          <w:rFonts w:hAnsi="宋体" w:cs="宋体"/>
          <w:color w:val="auto"/>
          <w:szCs w:val="21"/>
        </w:rPr>
      </w:pPr>
      <w:r>
        <w:rPr>
          <w:rFonts w:hint="eastAsia" w:hAnsi="宋体" w:cs="宋体"/>
          <w:color w:val="auto"/>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hAnsi="宋体" w:cs="宋体"/>
          <w:color w:val="auto"/>
          <w:szCs w:val="21"/>
        </w:rPr>
      </w:pPr>
      <w:r>
        <w:rPr>
          <w:rFonts w:hint="eastAsia" w:hAnsi="宋体" w:cs="宋体"/>
          <w:color w:val="auto"/>
          <w:szCs w:val="21"/>
          <w:u w:val="single"/>
        </w:rPr>
        <w:t xml:space="preserve">2021年都安县社会救助对象入户核查项目 </w:t>
      </w:r>
      <w:r>
        <w:rPr>
          <w:rFonts w:hint="eastAsia" w:hAnsi="宋体" w:cs="宋体"/>
          <w:color w:val="auto"/>
          <w:szCs w:val="21"/>
        </w:rPr>
        <w:t>采购项目的潜在供应商应在</w:t>
      </w:r>
      <w:r>
        <w:rPr>
          <w:rFonts w:hint="eastAsia" w:hAnsi="宋体" w:cs="宋体"/>
          <w:color w:val="auto"/>
          <w:szCs w:val="21"/>
          <w:u w:val="single"/>
        </w:rPr>
        <w:t>都安瑶族自治县公共资源交易中心网（www.duanxjyzx.com）及政府采购云平台（http://www.zcygov.cn/）获取磋商采购文件</w:t>
      </w:r>
      <w:r>
        <w:rPr>
          <w:rFonts w:hint="eastAsia" w:hAnsi="宋体" w:cs="宋体"/>
          <w:color w:val="auto"/>
          <w:szCs w:val="21"/>
        </w:rPr>
        <w:t>，并于</w:t>
      </w:r>
      <w:r>
        <w:rPr>
          <w:rFonts w:hint="eastAsia" w:hAnsi="宋体" w:cs="宋体"/>
          <w:color w:val="auto"/>
          <w:szCs w:val="21"/>
          <w:u w:val="single"/>
        </w:rPr>
        <w:t>2021年</w:t>
      </w:r>
      <w:r>
        <w:rPr>
          <w:rFonts w:hint="eastAsia" w:hAnsi="宋体" w:cs="宋体"/>
          <w:color w:val="auto"/>
          <w:szCs w:val="21"/>
          <w:u w:val="single"/>
          <w:lang w:val="en-US" w:eastAsia="zh-CN"/>
        </w:rPr>
        <w:t>4</w:t>
      </w:r>
      <w:r>
        <w:rPr>
          <w:rFonts w:hint="eastAsia" w:hAnsi="宋体" w:cs="宋体"/>
          <w:color w:val="auto"/>
          <w:szCs w:val="21"/>
          <w:u w:val="single"/>
        </w:rPr>
        <w:t>月</w:t>
      </w:r>
      <w:r>
        <w:rPr>
          <w:rFonts w:hint="eastAsia" w:hAnsi="宋体" w:cs="宋体"/>
          <w:color w:val="auto"/>
          <w:szCs w:val="21"/>
          <w:u w:val="single"/>
          <w:lang w:val="en-US" w:eastAsia="zh-CN"/>
        </w:rPr>
        <w:t>21</w:t>
      </w:r>
      <w:r>
        <w:rPr>
          <w:rFonts w:hint="eastAsia" w:hAnsi="宋体" w:cs="宋体"/>
          <w:color w:val="auto"/>
          <w:szCs w:val="21"/>
          <w:u w:val="single"/>
        </w:rPr>
        <w:t>日</w:t>
      </w:r>
      <w:r>
        <w:rPr>
          <w:rFonts w:hint="eastAsia" w:hAnsi="宋体" w:cs="宋体"/>
          <w:color w:val="auto"/>
          <w:szCs w:val="21"/>
          <w:u w:val="single"/>
          <w:lang w:val="en-US" w:eastAsia="zh-CN"/>
        </w:rPr>
        <w:t>11</w:t>
      </w:r>
      <w:r>
        <w:rPr>
          <w:rFonts w:hint="eastAsia" w:hAnsi="宋体" w:cs="宋体"/>
          <w:color w:val="auto"/>
          <w:szCs w:val="21"/>
          <w:u w:val="single"/>
        </w:rPr>
        <w:t>点</w:t>
      </w:r>
      <w:r>
        <w:rPr>
          <w:rFonts w:hint="eastAsia" w:hAnsi="宋体" w:cs="宋体"/>
          <w:color w:val="auto"/>
          <w:szCs w:val="21"/>
          <w:u w:val="single"/>
          <w:lang w:val="en-US" w:eastAsia="zh-CN"/>
        </w:rPr>
        <w:t>00</w:t>
      </w:r>
      <w:r>
        <w:rPr>
          <w:rFonts w:hint="eastAsia" w:hAnsi="宋体" w:cs="宋体"/>
          <w:color w:val="auto"/>
          <w:szCs w:val="21"/>
          <w:u w:val="single"/>
        </w:rPr>
        <w:t>分</w:t>
      </w:r>
      <w:r>
        <w:rPr>
          <w:rFonts w:hint="eastAsia" w:hAnsi="宋体" w:cs="宋体"/>
          <w:color w:val="auto"/>
          <w:szCs w:val="21"/>
        </w:rPr>
        <w:t>（北京时间）前提交响应文件。</w:t>
      </w:r>
    </w:p>
    <w:p>
      <w:pPr>
        <w:pStyle w:val="19"/>
        <w:widowControl/>
        <w:spacing w:before="120" w:after="120"/>
        <w:ind w:firstLine="480"/>
        <w:rPr>
          <w:rFonts w:hAnsi="宋体" w:cs="宋体"/>
          <w:color w:val="auto"/>
          <w:sz w:val="21"/>
          <w:szCs w:val="21"/>
        </w:rPr>
      </w:pPr>
      <w:r>
        <w:rPr>
          <w:rStyle w:val="23"/>
          <w:rFonts w:hint="eastAsia" w:hAnsi="宋体" w:cs="宋体"/>
          <w:color w:val="auto"/>
          <w:sz w:val="21"/>
          <w:szCs w:val="21"/>
        </w:rPr>
        <w:t>一、项目基本情况</w:t>
      </w:r>
    </w:p>
    <w:p>
      <w:pPr>
        <w:pStyle w:val="19"/>
        <w:widowControl/>
        <w:spacing w:after="0"/>
        <w:ind w:firstLine="480"/>
        <w:rPr>
          <w:rFonts w:hint="eastAsia" w:hAnsi="宋体" w:eastAsia="宋体" w:cs="宋体"/>
          <w:color w:val="auto"/>
          <w:sz w:val="21"/>
          <w:szCs w:val="21"/>
          <w:lang w:eastAsia="zh-CN"/>
        </w:rPr>
      </w:pPr>
      <w:r>
        <w:rPr>
          <w:rFonts w:hint="eastAsia" w:hAnsi="宋体" w:cs="宋体"/>
          <w:color w:val="auto"/>
          <w:sz w:val="21"/>
          <w:szCs w:val="21"/>
        </w:rPr>
        <w:t>1.项目编号：</w:t>
      </w:r>
      <w:r>
        <w:rPr>
          <w:rFonts w:hint="eastAsia" w:hAnsi="宋体" w:cs="宋体"/>
          <w:color w:val="auto"/>
          <w:sz w:val="21"/>
          <w:szCs w:val="21"/>
          <w:lang w:eastAsia="zh-CN"/>
        </w:rPr>
        <w:t>HCZC2021-C3-280084-GXJT</w:t>
      </w:r>
    </w:p>
    <w:p>
      <w:pPr>
        <w:pStyle w:val="19"/>
        <w:widowControl/>
        <w:spacing w:after="0"/>
        <w:ind w:firstLine="480"/>
        <w:rPr>
          <w:rFonts w:hAnsi="宋体" w:cs="宋体"/>
          <w:color w:val="auto"/>
          <w:sz w:val="21"/>
          <w:szCs w:val="21"/>
        </w:rPr>
      </w:pPr>
      <w:r>
        <w:rPr>
          <w:rFonts w:hint="eastAsia" w:hAnsi="宋体" w:cs="宋体"/>
          <w:color w:val="auto"/>
          <w:sz w:val="21"/>
          <w:szCs w:val="21"/>
        </w:rPr>
        <w:t>2.采购计划文号：DAZC2021-C3-00792-001</w:t>
      </w:r>
    </w:p>
    <w:p>
      <w:pPr>
        <w:pStyle w:val="19"/>
        <w:widowControl/>
        <w:spacing w:after="0"/>
        <w:ind w:firstLine="480"/>
        <w:rPr>
          <w:rFonts w:hAnsi="宋体" w:cs="宋体"/>
          <w:color w:val="auto"/>
          <w:sz w:val="21"/>
          <w:szCs w:val="21"/>
        </w:rPr>
      </w:pPr>
      <w:r>
        <w:rPr>
          <w:rFonts w:hint="eastAsia" w:hAnsi="宋体" w:cs="宋体"/>
          <w:color w:val="auto"/>
          <w:sz w:val="21"/>
          <w:szCs w:val="21"/>
        </w:rPr>
        <w:t>3.项目名称：2021年都安县社会救助对象入户核查项目</w:t>
      </w:r>
    </w:p>
    <w:p>
      <w:pPr>
        <w:pStyle w:val="19"/>
        <w:widowControl/>
        <w:spacing w:after="0"/>
        <w:ind w:firstLine="480"/>
        <w:rPr>
          <w:rFonts w:hAnsi="宋体" w:cs="宋体"/>
          <w:color w:val="auto"/>
          <w:sz w:val="21"/>
          <w:szCs w:val="21"/>
        </w:rPr>
      </w:pPr>
      <w:r>
        <w:rPr>
          <w:rFonts w:hint="eastAsia" w:hAnsi="宋体" w:cs="宋体"/>
          <w:color w:val="auto"/>
          <w:sz w:val="21"/>
          <w:szCs w:val="21"/>
        </w:rPr>
        <w:t>4.预算金额：</w:t>
      </w:r>
      <w:r>
        <w:rPr>
          <w:rFonts w:hint="eastAsia" w:hAnsi="宋体" w:cs="宋体"/>
          <w:bCs/>
          <w:color w:val="auto"/>
          <w:sz w:val="21"/>
          <w:szCs w:val="21"/>
        </w:rPr>
        <w:t>1717200.00</w:t>
      </w:r>
      <w:r>
        <w:rPr>
          <w:rFonts w:hint="eastAsia" w:hAnsi="宋体" w:cs="宋体"/>
          <w:color w:val="auto"/>
          <w:sz w:val="21"/>
          <w:szCs w:val="21"/>
        </w:rPr>
        <w:t>元</w:t>
      </w:r>
    </w:p>
    <w:p>
      <w:pPr>
        <w:pStyle w:val="19"/>
        <w:widowControl/>
        <w:spacing w:after="0"/>
        <w:ind w:firstLine="480"/>
        <w:rPr>
          <w:rFonts w:hAnsi="宋体" w:cs="宋体"/>
          <w:color w:val="auto"/>
          <w:sz w:val="21"/>
          <w:szCs w:val="21"/>
        </w:rPr>
      </w:pPr>
      <w:r>
        <w:rPr>
          <w:rFonts w:hint="eastAsia" w:hAnsi="宋体" w:cs="宋体"/>
          <w:color w:val="auto"/>
          <w:sz w:val="21"/>
          <w:szCs w:val="21"/>
        </w:rPr>
        <w:t>5.采购需求：2021年都安县社会救助对象入户核查项目1项，如需进一步了解详细内容，详见竞争性磋商采购文件。</w:t>
      </w:r>
    </w:p>
    <w:p>
      <w:pPr>
        <w:pStyle w:val="19"/>
        <w:widowControl/>
        <w:spacing w:after="0"/>
        <w:ind w:firstLine="480"/>
        <w:rPr>
          <w:rFonts w:hAnsi="宋体" w:cs="宋体"/>
          <w:color w:val="auto"/>
          <w:sz w:val="21"/>
          <w:szCs w:val="21"/>
        </w:rPr>
      </w:pPr>
      <w:r>
        <w:rPr>
          <w:rFonts w:hint="eastAsia" w:hAnsi="宋体" w:cs="宋体"/>
          <w:color w:val="auto"/>
          <w:sz w:val="21"/>
          <w:szCs w:val="21"/>
        </w:rPr>
        <w:t>6.合同履行期限：自采购人指定之日起共计100个工作日内完成。</w:t>
      </w:r>
    </w:p>
    <w:p>
      <w:pPr>
        <w:pStyle w:val="19"/>
        <w:widowControl/>
        <w:spacing w:before="120" w:after="120"/>
        <w:ind w:firstLine="480"/>
        <w:rPr>
          <w:rFonts w:hAnsi="宋体" w:cs="宋体"/>
          <w:color w:val="auto"/>
          <w:sz w:val="21"/>
          <w:szCs w:val="21"/>
        </w:rPr>
      </w:pPr>
      <w:r>
        <w:rPr>
          <w:rStyle w:val="23"/>
          <w:rFonts w:hint="eastAsia" w:hAnsi="宋体" w:cs="宋体"/>
          <w:color w:val="auto"/>
          <w:sz w:val="21"/>
          <w:szCs w:val="21"/>
        </w:rPr>
        <w:t>二、投标人的资格要求</w:t>
      </w:r>
    </w:p>
    <w:p>
      <w:pPr>
        <w:pStyle w:val="19"/>
        <w:widowControl/>
        <w:ind w:left="479" w:leftChars="228" w:firstLine="56" w:firstLineChars="27"/>
        <w:rPr>
          <w:rFonts w:hAnsi="宋体" w:cs="宋体"/>
          <w:color w:val="auto"/>
          <w:sz w:val="21"/>
          <w:szCs w:val="21"/>
        </w:rPr>
      </w:pPr>
      <w:r>
        <w:rPr>
          <w:rFonts w:hint="eastAsia" w:hAnsi="宋体" w:cs="宋体"/>
          <w:color w:val="auto"/>
          <w:sz w:val="21"/>
          <w:szCs w:val="21"/>
        </w:rPr>
        <w:t>1.本次采购要求竞标人须满足《中华人民共和国政府采购法》第二十二条规定，国内注册登记（指按国家有关规定要求注册登记的），并依法能提供本次采购服务的供应商。</w:t>
      </w:r>
    </w:p>
    <w:p>
      <w:pPr>
        <w:pStyle w:val="19"/>
        <w:widowControl/>
        <w:ind w:firstLine="480"/>
        <w:rPr>
          <w:rFonts w:hAnsi="宋体" w:cs="宋体"/>
          <w:color w:val="auto"/>
          <w:sz w:val="21"/>
          <w:szCs w:val="21"/>
        </w:rPr>
      </w:pPr>
      <w:r>
        <w:rPr>
          <w:rFonts w:hint="eastAsia" w:hAnsi="宋体" w:cs="宋体"/>
          <w:color w:val="auto"/>
          <w:sz w:val="21"/>
          <w:szCs w:val="21"/>
        </w:rPr>
        <w:t>2.本项目不接受联合体进行磋商；</w:t>
      </w:r>
    </w:p>
    <w:p>
      <w:pPr>
        <w:pStyle w:val="19"/>
        <w:widowControl/>
        <w:spacing w:line="405" w:lineRule="atLeast"/>
        <w:ind w:firstLine="480"/>
        <w:rPr>
          <w:rFonts w:hAnsi="宋体" w:cs="宋体"/>
          <w:color w:val="auto"/>
          <w:sz w:val="21"/>
          <w:szCs w:val="21"/>
        </w:rPr>
      </w:pPr>
      <w:r>
        <w:rPr>
          <w:rFonts w:hint="eastAsia" w:hAnsi="宋体" w:cs="宋体"/>
          <w:color w:val="auto"/>
          <w:sz w:val="21"/>
          <w:szCs w:val="21"/>
        </w:rPr>
        <w:t>3.未被“信用中国”网站(www.creditchina.gov.cn)、中国政府采购网(www.ccgp.gov.cn)等渠道列入失信被执行人、重大税收违法案件当事人名单、政府采购严重违法失信行为记录名单”；</w:t>
      </w:r>
    </w:p>
    <w:p>
      <w:pPr>
        <w:pStyle w:val="8"/>
        <w:ind w:firstLine="420" w:firstLineChars="200"/>
        <w:rPr>
          <w:rFonts w:hAnsi="宋体" w:cs="宋体"/>
          <w:color w:val="auto"/>
          <w:szCs w:val="21"/>
        </w:rPr>
      </w:pPr>
      <w:r>
        <w:rPr>
          <w:rFonts w:hint="eastAsia"/>
          <w:color w:val="auto"/>
        </w:rPr>
        <w:t>4.落实政府采购政策需满足的资格要求：满足《政府采购促进中小企业发展管理办法》的通知（财库﹝2020﹞46 号）、《关于政府采购支持监狱企业发展有关问题的通知》（财库〔2014〕68号）、《三部门联合发布关于促进残疾人就业政府采购政策的通知》（财库〔2017〕141 号）的规定；</w:t>
      </w:r>
    </w:p>
    <w:p>
      <w:pPr>
        <w:pStyle w:val="19"/>
        <w:widowControl/>
        <w:spacing w:line="405" w:lineRule="atLeast"/>
        <w:ind w:firstLine="480"/>
        <w:rPr>
          <w:rFonts w:hAnsi="宋体" w:cs="宋体"/>
          <w:color w:val="auto"/>
          <w:sz w:val="21"/>
          <w:szCs w:val="21"/>
        </w:rPr>
      </w:pPr>
      <w:r>
        <w:rPr>
          <w:rFonts w:hint="eastAsia" w:hAnsi="宋体" w:cs="宋体"/>
          <w:color w:val="auto"/>
          <w:sz w:val="21"/>
          <w:szCs w:val="21"/>
        </w:rPr>
        <w:t>5．不接受未在指定网站获取本项目磋商文件的供应商进行磋商。</w:t>
      </w:r>
    </w:p>
    <w:p>
      <w:pPr>
        <w:pStyle w:val="19"/>
        <w:widowControl/>
        <w:spacing w:before="120" w:after="120"/>
        <w:ind w:firstLine="480"/>
        <w:rPr>
          <w:rFonts w:hAnsi="宋体" w:cs="宋体"/>
          <w:color w:val="auto"/>
          <w:sz w:val="21"/>
          <w:szCs w:val="21"/>
        </w:rPr>
      </w:pPr>
      <w:r>
        <w:rPr>
          <w:rStyle w:val="23"/>
          <w:rFonts w:hint="eastAsia" w:hAnsi="宋体" w:cs="宋体"/>
          <w:color w:val="auto"/>
          <w:sz w:val="21"/>
          <w:szCs w:val="21"/>
        </w:rPr>
        <w:t>三、获取招标文件</w:t>
      </w:r>
    </w:p>
    <w:p>
      <w:pPr>
        <w:pStyle w:val="19"/>
        <w:widowControl/>
        <w:ind w:firstLine="480"/>
        <w:rPr>
          <w:rFonts w:hAnsi="宋体" w:cs="宋体"/>
          <w:color w:val="auto"/>
          <w:sz w:val="21"/>
          <w:szCs w:val="21"/>
        </w:rPr>
      </w:pPr>
      <w:r>
        <w:rPr>
          <w:rFonts w:hint="eastAsia" w:hAnsi="宋体" w:cs="宋体"/>
          <w:color w:val="auto"/>
          <w:sz w:val="21"/>
          <w:szCs w:val="21"/>
        </w:rPr>
        <w:t>1.时间：2021年</w:t>
      </w:r>
      <w:r>
        <w:rPr>
          <w:rFonts w:hint="eastAsia" w:hAnsi="宋体" w:cs="宋体"/>
          <w:color w:val="auto"/>
          <w:sz w:val="21"/>
          <w:szCs w:val="21"/>
          <w:lang w:val="en-US" w:eastAsia="zh-CN"/>
        </w:rPr>
        <w:t>4</w:t>
      </w:r>
      <w:r>
        <w:rPr>
          <w:rFonts w:hint="eastAsia" w:hAnsi="宋体" w:cs="宋体"/>
          <w:color w:val="auto"/>
          <w:sz w:val="21"/>
          <w:szCs w:val="21"/>
        </w:rPr>
        <w:t>月</w:t>
      </w:r>
      <w:r>
        <w:rPr>
          <w:rFonts w:hint="eastAsia" w:hAnsi="宋体" w:cs="宋体"/>
          <w:color w:val="auto"/>
          <w:sz w:val="21"/>
          <w:szCs w:val="21"/>
          <w:lang w:val="en-US" w:eastAsia="zh-CN"/>
        </w:rPr>
        <w:t>7</w:t>
      </w:r>
      <w:r>
        <w:rPr>
          <w:rFonts w:hint="eastAsia" w:hAnsi="宋体" w:cs="宋体"/>
          <w:color w:val="auto"/>
          <w:sz w:val="21"/>
          <w:szCs w:val="21"/>
        </w:rPr>
        <w:t>日发布本公告之时起至投标文件递交截止时间止</w:t>
      </w:r>
    </w:p>
    <w:p>
      <w:pPr>
        <w:pStyle w:val="19"/>
        <w:widowControl/>
        <w:ind w:firstLine="480"/>
        <w:rPr>
          <w:rFonts w:hAnsi="宋体" w:cs="宋体"/>
          <w:color w:val="auto"/>
          <w:sz w:val="21"/>
          <w:szCs w:val="21"/>
        </w:rPr>
      </w:pPr>
      <w:r>
        <w:rPr>
          <w:rFonts w:hint="eastAsia" w:hAnsi="宋体" w:cs="宋体"/>
          <w:color w:val="auto"/>
          <w:sz w:val="21"/>
          <w:szCs w:val="21"/>
        </w:rPr>
        <w:t>2.地点：都安瑶族自治县公共资源交易中心平台（网址http://www.duanxjyzx.com/）及政府采购云平台（http://www.zcygov.cn/）（注：都安瑶族自治县公共资源交易中心平台和政府采购云平台均要下载文件，否则不接收投标人的投标文件）。</w:t>
      </w:r>
    </w:p>
    <w:p>
      <w:pPr>
        <w:pStyle w:val="19"/>
        <w:widowControl/>
        <w:ind w:firstLine="480"/>
        <w:rPr>
          <w:rFonts w:hAnsi="宋体" w:cs="宋体"/>
          <w:color w:val="auto"/>
          <w:sz w:val="21"/>
          <w:szCs w:val="21"/>
        </w:rPr>
      </w:pPr>
      <w:r>
        <w:rPr>
          <w:rFonts w:hint="eastAsia" w:hAnsi="宋体" w:cs="宋体"/>
          <w:color w:val="auto"/>
          <w:sz w:val="21"/>
          <w:szCs w:val="21"/>
        </w:rPr>
        <w:t>3.方式：都安瑶族自治县公共资源交易中心平台（http://www.duanxjyzx.com/）及政府采购云平台（https://www.zcygov.cn）下载招标文件，逾期下载无效</w:t>
      </w:r>
    </w:p>
    <w:p>
      <w:pPr>
        <w:pStyle w:val="19"/>
        <w:widowControl/>
        <w:ind w:firstLine="480"/>
        <w:rPr>
          <w:rFonts w:hAnsi="宋体" w:cs="宋体"/>
          <w:b/>
          <w:color w:val="auto"/>
          <w:sz w:val="21"/>
          <w:szCs w:val="21"/>
        </w:rPr>
      </w:pPr>
      <w:r>
        <w:rPr>
          <w:rFonts w:hint="eastAsia" w:hAnsi="宋体" w:cs="宋体"/>
          <w:color w:val="auto"/>
          <w:sz w:val="21"/>
          <w:szCs w:val="21"/>
        </w:rPr>
        <w:t>售价：0元</w:t>
      </w:r>
    </w:p>
    <w:p>
      <w:pPr>
        <w:pStyle w:val="19"/>
        <w:widowControl/>
        <w:spacing w:before="120" w:after="120"/>
        <w:ind w:firstLine="480"/>
        <w:rPr>
          <w:rFonts w:hAnsi="宋体" w:cs="宋体"/>
          <w:color w:val="auto"/>
          <w:sz w:val="21"/>
          <w:szCs w:val="21"/>
        </w:rPr>
      </w:pPr>
      <w:r>
        <w:rPr>
          <w:rStyle w:val="23"/>
          <w:rFonts w:hint="eastAsia" w:hAnsi="宋体" w:cs="宋体"/>
          <w:color w:val="auto"/>
          <w:sz w:val="21"/>
          <w:szCs w:val="21"/>
        </w:rPr>
        <w:t>四、提交响应文件截止时间、开标时间和地点</w:t>
      </w:r>
    </w:p>
    <w:p>
      <w:pPr>
        <w:pStyle w:val="19"/>
        <w:widowControl/>
        <w:spacing w:after="0"/>
        <w:ind w:firstLine="480"/>
        <w:rPr>
          <w:rFonts w:hAnsi="宋体" w:cs="宋体"/>
          <w:color w:val="auto"/>
          <w:sz w:val="21"/>
          <w:szCs w:val="21"/>
        </w:rPr>
      </w:pPr>
      <w:r>
        <w:rPr>
          <w:rFonts w:hint="eastAsia" w:hAnsi="宋体" w:cs="宋体"/>
          <w:color w:val="auto"/>
          <w:sz w:val="21"/>
          <w:szCs w:val="21"/>
        </w:rPr>
        <w:t>1.时间：2021年</w:t>
      </w:r>
      <w:r>
        <w:rPr>
          <w:rFonts w:hint="eastAsia" w:hAnsi="宋体" w:cs="宋体"/>
          <w:color w:val="auto"/>
          <w:sz w:val="21"/>
          <w:szCs w:val="21"/>
          <w:lang w:val="en-US" w:eastAsia="zh-CN"/>
        </w:rPr>
        <w:t>4</w:t>
      </w:r>
      <w:r>
        <w:rPr>
          <w:rFonts w:hint="eastAsia" w:hAnsi="宋体" w:cs="宋体"/>
          <w:color w:val="auto"/>
          <w:sz w:val="21"/>
          <w:szCs w:val="21"/>
        </w:rPr>
        <w:t>月</w:t>
      </w:r>
      <w:r>
        <w:rPr>
          <w:rFonts w:hint="eastAsia" w:hAnsi="宋体" w:cs="宋体"/>
          <w:color w:val="auto"/>
          <w:sz w:val="21"/>
          <w:szCs w:val="21"/>
          <w:lang w:val="en-US" w:eastAsia="zh-CN"/>
        </w:rPr>
        <w:t>21</w:t>
      </w:r>
      <w:r>
        <w:rPr>
          <w:rFonts w:hint="eastAsia" w:hAnsi="宋体" w:cs="宋体"/>
          <w:color w:val="auto"/>
          <w:sz w:val="21"/>
          <w:szCs w:val="21"/>
        </w:rPr>
        <w:t>日</w:t>
      </w:r>
      <w:r>
        <w:rPr>
          <w:rFonts w:hint="eastAsia" w:hAnsi="宋体" w:cs="宋体"/>
          <w:color w:val="auto"/>
          <w:sz w:val="21"/>
          <w:szCs w:val="21"/>
          <w:lang w:val="en-US" w:eastAsia="zh-CN"/>
        </w:rPr>
        <w:t>11</w:t>
      </w:r>
      <w:r>
        <w:rPr>
          <w:rFonts w:hint="eastAsia" w:hAnsi="宋体" w:cs="宋体"/>
          <w:color w:val="auto"/>
          <w:sz w:val="21"/>
          <w:szCs w:val="21"/>
        </w:rPr>
        <w:t>时</w:t>
      </w:r>
      <w:r>
        <w:rPr>
          <w:rFonts w:hint="eastAsia" w:hAnsi="宋体" w:cs="宋体"/>
          <w:color w:val="auto"/>
          <w:sz w:val="21"/>
          <w:szCs w:val="21"/>
          <w:lang w:val="en-US" w:eastAsia="zh-CN"/>
        </w:rPr>
        <w:t>00</w:t>
      </w:r>
      <w:r>
        <w:rPr>
          <w:rFonts w:hint="eastAsia" w:hAnsi="宋体" w:cs="宋体"/>
          <w:color w:val="auto"/>
          <w:sz w:val="21"/>
          <w:szCs w:val="21"/>
        </w:rPr>
        <w:t>分（北京时间）</w:t>
      </w:r>
    </w:p>
    <w:p>
      <w:pPr>
        <w:pStyle w:val="19"/>
        <w:widowControl/>
        <w:spacing w:after="0"/>
        <w:ind w:firstLine="420" w:firstLineChars="200"/>
        <w:rPr>
          <w:rFonts w:hAnsi="宋体" w:cs="宋体"/>
          <w:color w:val="auto"/>
          <w:sz w:val="21"/>
          <w:szCs w:val="21"/>
        </w:rPr>
      </w:pPr>
      <w:r>
        <w:rPr>
          <w:rFonts w:hint="eastAsia" w:hAnsi="宋体" w:cs="宋体"/>
          <w:color w:val="auto"/>
          <w:sz w:val="21"/>
          <w:szCs w:val="21"/>
        </w:rPr>
        <w:t>2.地点：都安瑶族自治县公共资源交易中心（都安瑶族自治县安阳镇巴谭社区城北新区新政务服务中心大楼三楼），逾期送达或未按照招标文件要求密封的将予以拒收。</w:t>
      </w:r>
    </w:p>
    <w:p>
      <w:pPr>
        <w:pStyle w:val="19"/>
        <w:widowControl/>
        <w:spacing w:before="120" w:after="120"/>
        <w:ind w:firstLine="480"/>
        <w:rPr>
          <w:rFonts w:hAnsi="宋体" w:cs="宋体"/>
          <w:color w:val="auto"/>
          <w:sz w:val="21"/>
          <w:szCs w:val="21"/>
        </w:rPr>
      </w:pPr>
      <w:r>
        <w:rPr>
          <w:rStyle w:val="23"/>
          <w:rFonts w:hint="eastAsia" w:hAnsi="宋体" w:cs="宋体"/>
          <w:color w:val="auto"/>
          <w:sz w:val="21"/>
          <w:szCs w:val="21"/>
        </w:rPr>
        <w:t>五、公告期限</w:t>
      </w:r>
    </w:p>
    <w:p>
      <w:pPr>
        <w:pStyle w:val="19"/>
        <w:widowControl/>
        <w:ind w:firstLine="480"/>
        <w:rPr>
          <w:rFonts w:hAnsi="宋体" w:cs="宋体"/>
          <w:color w:val="auto"/>
          <w:sz w:val="21"/>
          <w:szCs w:val="21"/>
        </w:rPr>
      </w:pPr>
      <w:r>
        <w:rPr>
          <w:rFonts w:hint="eastAsia" w:hAnsi="宋体" w:cs="宋体"/>
          <w:color w:val="auto"/>
          <w:sz w:val="21"/>
          <w:szCs w:val="21"/>
        </w:rPr>
        <w:t>自本公告发布之日起5个工作日。</w:t>
      </w:r>
    </w:p>
    <w:p>
      <w:pPr>
        <w:pStyle w:val="19"/>
        <w:widowControl/>
        <w:spacing w:before="120" w:after="120"/>
        <w:ind w:firstLine="480"/>
        <w:rPr>
          <w:rFonts w:hAnsi="宋体" w:cs="宋体"/>
          <w:color w:val="auto"/>
          <w:sz w:val="21"/>
          <w:szCs w:val="21"/>
        </w:rPr>
      </w:pPr>
      <w:r>
        <w:rPr>
          <w:rStyle w:val="23"/>
          <w:rFonts w:hint="eastAsia" w:hAnsi="宋体" w:cs="宋体"/>
          <w:color w:val="auto"/>
          <w:sz w:val="21"/>
          <w:szCs w:val="21"/>
        </w:rPr>
        <w:t>六、其他补充事宜</w:t>
      </w:r>
    </w:p>
    <w:p>
      <w:pPr>
        <w:pStyle w:val="19"/>
        <w:widowControl/>
        <w:spacing w:before="120" w:after="120"/>
        <w:ind w:firstLine="480"/>
        <w:rPr>
          <w:rStyle w:val="23"/>
          <w:rFonts w:hAnsi="宋体" w:cs="宋体"/>
          <w:color w:val="auto"/>
          <w:sz w:val="21"/>
          <w:szCs w:val="21"/>
        </w:rPr>
      </w:pPr>
      <w:r>
        <w:rPr>
          <w:rStyle w:val="23"/>
          <w:rFonts w:hint="eastAsia" w:hAnsi="宋体" w:cs="宋体"/>
          <w:color w:val="auto"/>
          <w:sz w:val="21"/>
          <w:szCs w:val="21"/>
        </w:rPr>
        <w:t>1.磋商保证金金额为：人民币壹万元整（¥10000.00元）；</w:t>
      </w:r>
    </w:p>
    <w:p>
      <w:pPr>
        <w:pStyle w:val="19"/>
        <w:widowControl/>
        <w:spacing w:before="120" w:after="120"/>
        <w:ind w:firstLine="480"/>
        <w:rPr>
          <w:rStyle w:val="23"/>
          <w:rFonts w:hAnsi="宋体" w:cs="宋体"/>
          <w:color w:val="auto"/>
          <w:sz w:val="21"/>
          <w:szCs w:val="21"/>
        </w:rPr>
      </w:pPr>
      <w:r>
        <w:rPr>
          <w:rStyle w:val="23"/>
          <w:rFonts w:hint="eastAsia" w:hAnsi="宋体" w:cs="宋体"/>
          <w:color w:val="auto"/>
          <w:sz w:val="21"/>
          <w:szCs w:val="21"/>
        </w:rPr>
        <w:t>供应商缴纳磋商保证金以电汇、转帐、汇票等非现金形式，从供应商的基本账户交到以下账户，截标时核验银行转账底单原件。</w:t>
      </w:r>
    </w:p>
    <w:p>
      <w:pPr>
        <w:pStyle w:val="19"/>
        <w:widowControl/>
        <w:spacing w:before="120" w:after="120"/>
        <w:ind w:firstLine="480"/>
        <w:rPr>
          <w:rStyle w:val="23"/>
          <w:rFonts w:hint="eastAsia" w:hAnsi="宋体" w:cs="宋体"/>
          <w:color w:val="auto"/>
          <w:sz w:val="21"/>
          <w:szCs w:val="21"/>
        </w:rPr>
      </w:pPr>
      <w:r>
        <w:rPr>
          <w:rStyle w:val="23"/>
          <w:rFonts w:hint="eastAsia" w:hAnsi="宋体" w:cs="宋体"/>
          <w:color w:val="auto"/>
          <w:sz w:val="21"/>
          <w:szCs w:val="21"/>
        </w:rPr>
        <w:t>开户名称：都安瑶族自治县公共资源交易中心</w:t>
      </w:r>
    </w:p>
    <w:p>
      <w:pPr>
        <w:pStyle w:val="19"/>
        <w:widowControl/>
        <w:spacing w:before="120" w:after="120"/>
        <w:ind w:firstLine="480"/>
        <w:rPr>
          <w:rStyle w:val="23"/>
          <w:rFonts w:hint="eastAsia" w:hAnsi="宋体" w:cs="宋体"/>
          <w:color w:val="auto"/>
          <w:sz w:val="21"/>
          <w:szCs w:val="21"/>
        </w:rPr>
      </w:pPr>
      <w:r>
        <w:rPr>
          <w:rStyle w:val="23"/>
          <w:rFonts w:hint="eastAsia" w:hAnsi="宋体" w:cs="宋体"/>
          <w:color w:val="auto"/>
          <w:sz w:val="21"/>
          <w:szCs w:val="21"/>
        </w:rPr>
        <w:t>开户银行：广西都安农村商业银行股份有限公司营业部</w:t>
      </w:r>
    </w:p>
    <w:p>
      <w:pPr>
        <w:pStyle w:val="19"/>
        <w:widowControl/>
        <w:spacing w:before="120" w:after="120"/>
        <w:ind w:firstLine="480"/>
        <w:rPr>
          <w:rStyle w:val="23"/>
          <w:rFonts w:hAnsi="宋体" w:cs="宋体"/>
          <w:color w:val="auto"/>
          <w:sz w:val="21"/>
          <w:szCs w:val="21"/>
        </w:rPr>
      </w:pPr>
      <w:r>
        <w:rPr>
          <w:rStyle w:val="23"/>
          <w:rFonts w:hint="eastAsia" w:hAnsi="宋体" w:cs="宋体"/>
          <w:color w:val="auto"/>
          <w:sz w:val="21"/>
          <w:szCs w:val="21"/>
        </w:rPr>
        <w:t>银行账号：由都安瑶族自治县公共资源交易平台自动生成，由竞标人自行查看与记录。</w:t>
      </w:r>
    </w:p>
    <w:p>
      <w:pPr>
        <w:pStyle w:val="19"/>
        <w:widowControl/>
        <w:spacing w:before="120" w:after="120"/>
        <w:ind w:firstLine="480"/>
        <w:rPr>
          <w:rStyle w:val="23"/>
          <w:rFonts w:hAnsi="宋体" w:cs="宋体"/>
          <w:color w:val="auto"/>
          <w:sz w:val="21"/>
          <w:szCs w:val="21"/>
        </w:rPr>
      </w:pPr>
      <w:r>
        <w:rPr>
          <w:rStyle w:val="23"/>
          <w:rFonts w:hint="eastAsia" w:hAnsi="宋体" w:cs="宋体"/>
          <w:color w:val="auto"/>
          <w:sz w:val="21"/>
          <w:szCs w:val="21"/>
        </w:rPr>
        <w:t>注：磋商保证金必须在提交响应文件截止时间当天之前由供应商基本帐户转到指定账户，否则其磋商将被拒绝。办理磋商保证金手续时，请务必在银行单据的用途或空白栏上注明“项目名称（可以简写）或采购项目编号”字样。</w:t>
      </w:r>
    </w:p>
    <w:p>
      <w:pPr>
        <w:pStyle w:val="19"/>
        <w:widowControl/>
        <w:spacing w:before="120" w:after="120"/>
        <w:ind w:firstLine="480"/>
        <w:rPr>
          <w:rFonts w:hAnsi="宋体" w:cs="宋体"/>
          <w:color w:val="auto"/>
          <w:sz w:val="21"/>
          <w:szCs w:val="21"/>
        </w:rPr>
      </w:pPr>
      <w:r>
        <w:rPr>
          <w:rStyle w:val="23"/>
          <w:rFonts w:hint="eastAsia" w:hAnsi="宋体" w:cs="宋体"/>
          <w:color w:val="auto"/>
          <w:sz w:val="21"/>
          <w:szCs w:val="21"/>
        </w:rPr>
        <w:t>2.</w:t>
      </w:r>
      <w:r>
        <w:rPr>
          <w:rFonts w:hint="eastAsia" w:hAnsi="宋体" w:cs="宋体"/>
          <w:color w:val="auto"/>
          <w:sz w:val="21"/>
          <w:szCs w:val="21"/>
        </w:rPr>
        <w:t>网上查询地址：中国政府采购网（http://www.ccgp.gov.cn）</w:t>
      </w:r>
    </w:p>
    <w:p>
      <w:pPr>
        <w:pStyle w:val="19"/>
        <w:widowControl/>
        <w:spacing w:before="120" w:after="120"/>
        <w:ind w:firstLine="480"/>
        <w:rPr>
          <w:rFonts w:hAnsi="宋体" w:cs="宋体"/>
          <w:color w:val="auto"/>
          <w:sz w:val="21"/>
          <w:szCs w:val="21"/>
        </w:rPr>
      </w:pPr>
      <w:r>
        <w:rPr>
          <w:rFonts w:hint="eastAsia" w:hAnsi="宋体" w:cs="宋体"/>
          <w:color w:val="auto"/>
          <w:sz w:val="21"/>
          <w:szCs w:val="21"/>
        </w:rPr>
        <w:t>广西壮族自治区政府采购网（http://zfcg.gxzf.gov.cn）</w:t>
      </w:r>
    </w:p>
    <w:p>
      <w:pPr>
        <w:pStyle w:val="19"/>
        <w:widowControl/>
        <w:spacing w:before="120" w:after="120"/>
        <w:ind w:firstLine="480"/>
        <w:rPr>
          <w:rFonts w:hAnsi="宋体" w:cs="宋体"/>
          <w:color w:val="auto"/>
          <w:sz w:val="21"/>
          <w:szCs w:val="21"/>
        </w:rPr>
      </w:pPr>
      <w:r>
        <w:rPr>
          <w:rFonts w:hint="eastAsia" w:hAnsi="宋体" w:cs="宋体"/>
          <w:color w:val="auto"/>
          <w:sz w:val="21"/>
          <w:szCs w:val="21"/>
        </w:rPr>
        <w:t>都安瑶族自治县人民政府网（http://www.duan.gov.cn）</w:t>
      </w:r>
    </w:p>
    <w:p>
      <w:pPr>
        <w:pStyle w:val="19"/>
        <w:widowControl/>
        <w:spacing w:before="120" w:after="120"/>
        <w:ind w:firstLine="480"/>
        <w:rPr>
          <w:rFonts w:hAnsi="宋体" w:cs="宋体"/>
          <w:color w:val="auto"/>
          <w:sz w:val="21"/>
          <w:szCs w:val="21"/>
        </w:rPr>
      </w:pPr>
      <w:r>
        <w:rPr>
          <w:rFonts w:hint="eastAsia" w:hAnsi="宋体" w:cs="宋体"/>
          <w:color w:val="auto"/>
          <w:sz w:val="21"/>
          <w:szCs w:val="21"/>
        </w:rPr>
        <w:t>都安瑶族自治县公共资源交易中心（http://www.duanxjyzx.com）</w:t>
      </w:r>
    </w:p>
    <w:p>
      <w:pPr>
        <w:pStyle w:val="19"/>
        <w:widowControl/>
        <w:spacing w:before="120" w:after="120"/>
        <w:ind w:firstLine="480"/>
        <w:rPr>
          <w:rFonts w:hAnsi="宋体" w:cs="宋体"/>
          <w:color w:val="auto"/>
          <w:sz w:val="21"/>
          <w:szCs w:val="21"/>
        </w:rPr>
      </w:pPr>
      <w:r>
        <w:rPr>
          <w:rStyle w:val="23"/>
          <w:rFonts w:hint="eastAsia" w:hAnsi="宋体" w:cs="宋体"/>
          <w:color w:val="auto"/>
          <w:sz w:val="21"/>
          <w:szCs w:val="21"/>
        </w:rPr>
        <w:t>七、凡对本次采购提出询问，请按以下方式联系</w:t>
      </w:r>
    </w:p>
    <w:p>
      <w:pPr>
        <w:pStyle w:val="19"/>
        <w:widowControl/>
        <w:spacing w:after="0"/>
        <w:ind w:firstLine="480"/>
        <w:rPr>
          <w:rFonts w:hAnsi="宋体" w:cs="宋体"/>
          <w:color w:val="auto"/>
          <w:sz w:val="21"/>
          <w:szCs w:val="21"/>
        </w:rPr>
      </w:pPr>
      <w:r>
        <w:rPr>
          <w:rFonts w:hint="eastAsia" w:hAnsi="宋体" w:cs="宋体"/>
          <w:color w:val="auto"/>
          <w:sz w:val="21"/>
          <w:szCs w:val="21"/>
        </w:rPr>
        <w:t>1.采购人信息</w:t>
      </w:r>
    </w:p>
    <w:p>
      <w:pPr>
        <w:pStyle w:val="19"/>
        <w:widowControl/>
        <w:spacing w:after="0"/>
        <w:ind w:firstLine="720"/>
        <w:rPr>
          <w:rFonts w:hAnsi="宋体" w:cs="宋体"/>
          <w:color w:val="auto"/>
          <w:sz w:val="21"/>
          <w:szCs w:val="21"/>
        </w:rPr>
      </w:pPr>
      <w:r>
        <w:rPr>
          <w:rFonts w:hint="eastAsia" w:hAnsi="宋体" w:cs="宋体"/>
          <w:color w:val="auto"/>
          <w:sz w:val="21"/>
          <w:szCs w:val="21"/>
        </w:rPr>
        <w:t>名称：都安瑶族自治县民政局  </w:t>
      </w:r>
    </w:p>
    <w:p>
      <w:pPr>
        <w:pStyle w:val="19"/>
        <w:widowControl/>
        <w:spacing w:after="0"/>
        <w:ind w:firstLine="720"/>
        <w:rPr>
          <w:rFonts w:hAnsi="宋体" w:cs="宋体"/>
          <w:color w:val="auto"/>
          <w:sz w:val="21"/>
          <w:szCs w:val="21"/>
        </w:rPr>
      </w:pPr>
      <w:r>
        <w:rPr>
          <w:rFonts w:hint="eastAsia" w:hAnsi="宋体" w:cs="宋体"/>
          <w:color w:val="auto"/>
          <w:sz w:val="21"/>
          <w:szCs w:val="21"/>
        </w:rPr>
        <w:t>地址：都安瑶族自治县安阳镇迎晖街461号</w:t>
      </w:r>
    </w:p>
    <w:p>
      <w:pPr>
        <w:pStyle w:val="19"/>
        <w:widowControl/>
        <w:spacing w:after="0"/>
        <w:ind w:firstLine="720"/>
        <w:rPr>
          <w:rFonts w:hAnsi="宋体" w:cs="宋体"/>
          <w:color w:val="auto"/>
          <w:sz w:val="21"/>
          <w:szCs w:val="21"/>
        </w:rPr>
      </w:pPr>
      <w:r>
        <w:rPr>
          <w:rFonts w:hint="eastAsia" w:hAnsi="宋体" w:cs="宋体"/>
          <w:color w:val="auto"/>
          <w:sz w:val="21"/>
          <w:szCs w:val="21"/>
        </w:rPr>
        <w:t>联系方式：黄工0778-5218825</w:t>
      </w:r>
    </w:p>
    <w:p>
      <w:pPr>
        <w:pStyle w:val="19"/>
        <w:widowControl/>
        <w:spacing w:after="0"/>
        <w:ind w:firstLine="480"/>
        <w:rPr>
          <w:rFonts w:hAnsi="宋体" w:cs="宋体"/>
          <w:color w:val="auto"/>
          <w:sz w:val="21"/>
          <w:szCs w:val="21"/>
        </w:rPr>
      </w:pPr>
      <w:r>
        <w:rPr>
          <w:rFonts w:hint="eastAsia" w:hAnsi="宋体" w:cs="宋体"/>
          <w:color w:val="auto"/>
          <w:sz w:val="21"/>
          <w:szCs w:val="21"/>
        </w:rPr>
        <w:t>2.采购代理机构信息</w:t>
      </w:r>
    </w:p>
    <w:p>
      <w:pPr>
        <w:pStyle w:val="19"/>
        <w:widowControl/>
        <w:spacing w:after="0"/>
        <w:ind w:firstLine="720"/>
        <w:rPr>
          <w:rFonts w:hAnsi="宋体" w:cs="宋体"/>
          <w:color w:val="auto"/>
          <w:sz w:val="21"/>
          <w:szCs w:val="21"/>
        </w:rPr>
      </w:pPr>
      <w:r>
        <w:rPr>
          <w:rFonts w:hint="eastAsia" w:hAnsi="宋体" w:cs="宋体"/>
          <w:color w:val="auto"/>
          <w:sz w:val="21"/>
          <w:szCs w:val="21"/>
        </w:rPr>
        <w:t>名称：广西建通工程咨询有限责任公司</w:t>
      </w:r>
    </w:p>
    <w:p>
      <w:pPr>
        <w:pStyle w:val="19"/>
        <w:widowControl/>
        <w:spacing w:after="0"/>
        <w:ind w:firstLine="630" w:firstLineChars="300"/>
        <w:rPr>
          <w:rFonts w:hAnsi="宋体" w:cs="宋体"/>
          <w:color w:val="auto"/>
          <w:sz w:val="21"/>
          <w:szCs w:val="21"/>
        </w:rPr>
      </w:pPr>
      <w:r>
        <w:rPr>
          <w:rFonts w:hint="eastAsia" w:hAnsi="宋体" w:cs="宋体"/>
          <w:color w:val="auto"/>
          <w:sz w:val="21"/>
          <w:szCs w:val="21"/>
        </w:rPr>
        <w:t>地址：广西南宁市金凯路26号建通中心</w:t>
      </w:r>
    </w:p>
    <w:p>
      <w:pPr>
        <w:pStyle w:val="19"/>
        <w:widowControl/>
        <w:spacing w:after="0"/>
        <w:ind w:firstLine="720"/>
        <w:rPr>
          <w:rFonts w:hAnsi="宋体" w:cs="宋体"/>
          <w:color w:val="auto"/>
          <w:sz w:val="21"/>
          <w:szCs w:val="21"/>
        </w:rPr>
      </w:pPr>
      <w:r>
        <w:rPr>
          <w:rFonts w:hint="eastAsia" w:hAnsi="宋体" w:cs="宋体"/>
          <w:color w:val="auto"/>
          <w:sz w:val="21"/>
          <w:szCs w:val="21"/>
        </w:rPr>
        <w:t>联系方式：莫工0771-5386340</w:t>
      </w:r>
    </w:p>
    <w:p>
      <w:pPr>
        <w:pStyle w:val="19"/>
        <w:widowControl/>
        <w:spacing w:after="0"/>
        <w:ind w:firstLine="480"/>
        <w:rPr>
          <w:rFonts w:hAnsi="宋体" w:cs="宋体"/>
          <w:color w:val="auto"/>
          <w:sz w:val="21"/>
          <w:szCs w:val="21"/>
        </w:rPr>
      </w:pPr>
      <w:r>
        <w:rPr>
          <w:rFonts w:hint="eastAsia" w:hAnsi="宋体" w:cs="宋体"/>
          <w:color w:val="auto"/>
          <w:sz w:val="21"/>
          <w:szCs w:val="21"/>
        </w:rPr>
        <w:t>3.项目联系方式</w:t>
      </w:r>
    </w:p>
    <w:p>
      <w:pPr>
        <w:pStyle w:val="19"/>
        <w:widowControl/>
        <w:spacing w:after="0"/>
        <w:ind w:firstLine="720"/>
        <w:rPr>
          <w:rFonts w:hAnsi="宋体" w:cs="宋体"/>
          <w:color w:val="auto"/>
          <w:sz w:val="21"/>
          <w:szCs w:val="21"/>
        </w:rPr>
      </w:pPr>
      <w:r>
        <w:rPr>
          <w:rFonts w:hint="eastAsia" w:hAnsi="宋体" w:cs="宋体"/>
          <w:color w:val="auto"/>
          <w:sz w:val="21"/>
          <w:szCs w:val="21"/>
        </w:rPr>
        <w:t>项目联系人：莫工</w:t>
      </w:r>
    </w:p>
    <w:p>
      <w:pPr>
        <w:pStyle w:val="19"/>
        <w:widowControl/>
        <w:spacing w:after="0"/>
        <w:ind w:firstLine="720"/>
        <w:rPr>
          <w:rFonts w:hAnsi="宋体" w:cs="宋体"/>
          <w:color w:val="auto"/>
          <w:sz w:val="21"/>
          <w:szCs w:val="21"/>
        </w:rPr>
      </w:pPr>
      <w:r>
        <w:rPr>
          <w:rFonts w:hint="eastAsia" w:hAnsi="宋体" w:cs="宋体"/>
          <w:color w:val="auto"/>
          <w:sz w:val="21"/>
          <w:szCs w:val="21"/>
        </w:rPr>
        <w:t>电话：0771-5386340　　　　　　　　　　   </w:t>
      </w:r>
    </w:p>
    <w:p>
      <w:pPr>
        <w:pStyle w:val="19"/>
        <w:widowControl/>
        <w:spacing w:line="405" w:lineRule="atLeast"/>
        <w:ind w:firstLine="960"/>
        <w:rPr>
          <w:rFonts w:hAnsi="宋体" w:cs="宋体"/>
          <w:color w:val="auto"/>
          <w:sz w:val="21"/>
          <w:szCs w:val="21"/>
        </w:rPr>
      </w:pPr>
      <w:r>
        <w:rPr>
          <w:rFonts w:hint="eastAsia" w:hAnsi="宋体" w:cs="宋体"/>
          <w:color w:val="auto"/>
          <w:sz w:val="21"/>
          <w:szCs w:val="21"/>
        </w:rPr>
        <w:t> </w:t>
      </w:r>
    </w:p>
    <w:p>
      <w:pPr>
        <w:pStyle w:val="19"/>
        <w:widowControl/>
        <w:spacing w:line="405" w:lineRule="atLeast"/>
        <w:ind w:firstLine="480"/>
        <w:rPr>
          <w:rFonts w:hAnsi="宋体" w:cs="宋体"/>
          <w:color w:val="auto"/>
          <w:sz w:val="21"/>
          <w:szCs w:val="21"/>
        </w:rPr>
      </w:pPr>
      <w:r>
        <w:rPr>
          <w:rFonts w:hint="eastAsia" w:hAnsi="宋体" w:cs="宋体"/>
          <w:color w:val="auto"/>
          <w:sz w:val="21"/>
          <w:szCs w:val="21"/>
        </w:rPr>
        <w:t> </w:t>
      </w:r>
    </w:p>
    <w:p>
      <w:pPr>
        <w:pStyle w:val="19"/>
        <w:widowControl/>
        <w:spacing w:line="405" w:lineRule="atLeast"/>
        <w:ind w:left="240"/>
        <w:jc w:val="right"/>
        <w:rPr>
          <w:rFonts w:hAnsi="宋体" w:cs="宋体"/>
          <w:color w:val="auto"/>
          <w:sz w:val="21"/>
          <w:szCs w:val="21"/>
        </w:rPr>
      </w:pPr>
      <w:r>
        <w:rPr>
          <w:rFonts w:hint="eastAsia" w:hAnsi="宋体" w:cs="宋体"/>
          <w:color w:val="auto"/>
          <w:sz w:val="21"/>
          <w:szCs w:val="21"/>
        </w:rPr>
        <w:t>采购代理机构：广西建通工程咨询有限责任公司</w:t>
      </w:r>
    </w:p>
    <w:p>
      <w:pPr>
        <w:pStyle w:val="19"/>
        <w:widowControl/>
        <w:spacing w:line="405" w:lineRule="atLeast"/>
        <w:ind w:left="240"/>
        <w:jc w:val="right"/>
        <w:rPr>
          <w:color w:val="auto"/>
        </w:rPr>
      </w:pPr>
      <w:r>
        <w:rPr>
          <w:rFonts w:hint="eastAsia" w:hAnsi="宋体" w:cs="宋体"/>
          <w:color w:val="auto"/>
          <w:sz w:val="21"/>
          <w:szCs w:val="21"/>
        </w:rPr>
        <w:t>2021年</w:t>
      </w:r>
      <w:r>
        <w:rPr>
          <w:rFonts w:hint="eastAsia" w:hAnsi="宋体" w:cs="宋体"/>
          <w:color w:val="auto"/>
          <w:sz w:val="21"/>
          <w:szCs w:val="21"/>
          <w:lang w:val="en-US" w:eastAsia="zh-CN"/>
        </w:rPr>
        <w:t>4</w:t>
      </w:r>
      <w:r>
        <w:rPr>
          <w:rFonts w:hint="eastAsia" w:hAnsi="宋体" w:cs="宋体"/>
          <w:color w:val="auto"/>
          <w:sz w:val="21"/>
          <w:szCs w:val="21"/>
        </w:rPr>
        <w:t>月</w:t>
      </w:r>
      <w:r>
        <w:rPr>
          <w:rFonts w:hint="eastAsia" w:hAnsi="宋体" w:cs="宋体"/>
          <w:color w:val="auto"/>
          <w:sz w:val="21"/>
          <w:szCs w:val="21"/>
          <w:lang w:val="en-US" w:eastAsia="zh-CN"/>
        </w:rPr>
        <w:t>7</w:t>
      </w:r>
      <w:r>
        <w:rPr>
          <w:rFonts w:hint="eastAsia" w:hAnsi="宋体" w:cs="宋体"/>
          <w:color w:val="auto"/>
          <w:sz w:val="21"/>
          <w:szCs w:val="21"/>
        </w:rPr>
        <w:t>日</w:t>
      </w:r>
    </w:p>
    <w:p>
      <w:pPr>
        <w:spacing w:line="340" w:lineRule="exact"/>
        <w:ind w:firstLine="482" w:firstLineChars="200"/>
        <w:rPr>
          <w:b/>
          <w:color w:val="auto"/>
          <w:sz w:val="24"/>
          <w:szCs w:val="24"/>
        </w:rPr>
      </w:pPr>
    </w:p>
    <w:bookmarkEnd w:id="1"/>
    <w:bookmarkEnd w:id="2"/>
    <w:bookmarkEnd w:id="3"/>
    <w:bookmarkEnd w:id="4"/>
    <w:p>
      <w:pPr>
        <w:pStyle w:val="11"/>
        <w:outlineLvl w:val="0"/>
        <w:rPr>
          <w:rFonts w:hAnsi="宋体"/>
          <w:b/>
          <w:color w:val="auto"/>
          <w:sz w:val="32"/>
          <w:szCs w:val="32"/>
        </w:rPr>
      </w:pPr>
      <w:bookmarkStart w:id="5" w:name="_Toc525844158"/>
      <w:bookmarkStart w:id="6" w:name="_Toc294605755"/>
      <w:bookmarkStart w:id="7" w:name="_Toc156106969"/>
      <w:bookmarkStart w:id="8" w:name="_Toc294683424"/>
      <w:bookmarkStart w:id="9" w:name="_Toc147248434"/>
      <w:bookmarkStart w:id="10" w:name="_Toc313623309"/>
      <w:bookmarkStart w:id="11" w:name="_Toc345484697"/>
      <w:bookmarkStart w:id="12" w:name="_Toc294605701"/>
    </w:p>
    <w:p>
      <w:pPr>
        <w:pStyle w:val="11"/>
        <w:jc w:val="center"/>
        <w:outlineLvl w:val="0"/>
        <w:rPr>
          <w:rFonts w:hAnsi="宋体"/>
          <w:color w:val="auto"/>
          <w:sz w:val="32"/>
          <w:szCs w:val="32"/>
        </w:rPr>
      </w:pPr>
      <w:r>
        <w:rPr>
          <w:rFonts w:hint="eastAsia" w:hAnsi="宋体"/>
          <w:b/>
          <w:color w:val="auto"/>
          <w:sz w:val="32"/>
          <w:szCs w:val="32"/>
        </w:rPr>
        <w:t>第二章供应商须知及前附表</w:t>
      </w:r>
      <w:bookmarkEnd w:id="5"/>
    </w:p>
    <w:p>
      <w:pPr>
        <w:pStyle w:val="17"/>
        <w:tabs>
          <w:tab w:val="right" w:leader="dot" w:pos="9061"/>
        </w:tabs>
        <w:spacing w:line="320" w:lineRule="exact"/>
        <w:ind w:left="0" w:leftChars="0"/>
        <w:rPr>
          <w:rFonts w:hAnsi="宋体"/>
          <w:color w:val="auto"/>
          <w:sz w:val="32"/>
          <w:szCs w:val="32"/>
        </w:rPr>
      </w:pPr>
    </w:p>
    <w:p>
      <w:pPr>
        <w:pStyle w:val="3"/>
        <w:spacing w:before="100" w:line="240" w:lineRule="atLeast"/>
        <w:jc w:val="center"/>
        <w:rPr>
          <w:rFonts w:hAnsi="宋体"/>
          <w:color w:val="auto"/>
          <w:spacing w:val="20"/>
          <w:kern w:val="0"/>
          <w:sz w:val="24"/>
          <w:szCs w:val="24"/>
        </w:rPr>
      </w:pPr>
      <w:bookmarkStart w:id="13" w:name="_Toc313623219"/>
      <w:bookmarkStart w:id="14" w:name="_Toc313623268"/>
      <w:bookmarkStart w:id="15" w:name="_Toc525843804"/>
      <w:bookmarkStart w:id="16" w:name="_Toc345484560"/>
      <w:bookmarkStart w:id="17" w:name="_Toc294605714"/>
      <w:bookmarkStart w:id="18" w:name="_Toc114052338"/>
      <w:bookmarkStart w:id="19" w:name="_Toc452043858"/>
      <w:bookmarkStart w:id="20" w:name="_Toc114303699"/>
      <w:bookmarkStart w:id="21" w:name="_Toc345484656"/>
      <w:bookmarkStart w:id="22" w:name="_Toc525844159"/>
      <w:bookmarkStart w:id="23" w:name="_Toc114052412"/>
      <w:r>
        <w:rPr>
          <w:rFonts w:hint="eastAsia" w:hAnsi="宋体"/>
          <w:color w:val="auto"/>
          <w:spacing w:val="20"/>
          <w:kern w:val="0"/>
          <w:sz w:val="24"/>
          <w:szCs w:val="24"/>
        </w:rPr>
        <w:t>供应商须知前附表</w:t>
      </w:r>
      <w:bookmarkEnd w:id="13"/>
      <w:bookmarkEnd w:id="14"/>
      <w:bookmarkEnd w:id="15"/>
      <w:bookmarkEnd w:id="16"/>
      <w:bookmarkEnd w:id="17"/>
      <w:bookmarkEnd w:id="18"/>
      <w:bookmarkEnd w:id="19"/>
      <w:bookmarkEnd w:id="20"/>
      <w:bookmarkEnd w:id="21"/>
      <w:bookmarkEnd w:id="22"/>
      <w:bookmarkEnd w:id="23"/>
    </w:p>
    <w:tbl>
      <w:tblPr>
        <w:tblStyle w:val="21"/>
        <w:tblW w:w="97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72"/>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3" w:type="dxa"/>
            <w:vAlign w:val="center"/>
          </w:tcPr>
          <w:p>
            <w:pPr>
              <w:autoSpaceDE w:val="0"/>
              <w:autoSpaceDN w:val="0"/>
              <w:spacing w:line="380" w:lineRule="exact"/>
              <w:jc w:val="center"/>
              <w:rPr>
                <w:rFonts w:hAnsi="宋体"/>
                <w:b/>
                <w:color w:val="auto"/>
                <w:kern w:val="0"/>
                <w:szCs w:val="21"/>
              </w:rPr>
            </w:pPr>
            <w:r>
              <w:rPr>
                <w:rFonts w:hint="eastAsia" w:hAnsi="宋体"/>
                <w:b/>
                <w:color w:val="auto"/>
                <w:kern w:val="0"/>
                <w:szCs w:val="21"/>
              </w:rPr>
              <w:t>项号</w:t>
            </w:r>
          </w:p>
        </w:tc>
        <w:tc>
          <w:tcPr>
            <w:tcW w:w="872" w:type="dxa"/>
            <w:vAlign w:val="center"/>
          </w:tcPr>
          <w:p>
            <w:pPr>
              <w:autoSpaceDE w:val="0"/>
              <w:autoSpaceDN w:val="0"/>
              <w:spacing w:line="380" w:lineRule="exact"/>
              <w:jc w:val="center"/>
              <w:rPr>
                <w:rFonts w:hAnsi="宋体"/>
                <w:b/>
                <w:color w:val="auto"/>
                <w:kern w:val="0"/>
                <w:szCs w:val="21"/>
              </w:rPr>
            </w:pPr>
            <w:r>
              <w:rPr>
                <w:rFonts w:hint="eastAsia" w:hAnsi="宋体"/>
                <w:b/>
                <w:color w:val="auto"/>
                <w:kern w:val="0"/>
                <w:szCs w:val="21"/>
              </w:rPr>
              <w:t>条款号</w:t>
            </w:r>
          </w:p>
        </w:tc>
        <w:tc>
          <w:tcPr>
            <w:tcW w:w="8115" w:type="dxa"/>
            <w:vAlign w:val="center"/>
          </w:tcPr>
          <w:p>
            <w:pPr>
              <w:autoSpaceDE w:val="0"/>
              <w:autoSpaceDN w:val="0"/>
              <w:spacing w:line="380" w:lineRule="exact"/>
              <w:jc w:val="center"/>
              <w:rPr>
                <w:rFonts w:hAnsi="宋体"/>
                <w:b/>
                <w:color w:val="auto"/>
                <w:kern w:val="0"/>
                <w:szCs w:val="21"/>
              </w:rPr>
            </w:pPr>
            <w:r>
              <w:rPr>
                <w:rFonts w:hint="eastAsia" w:hAnsi="宋体"/>
                <w:b/>
                <w:color w:val="auto"/>
                <w:kern w:val="0"/>
                <w:szCs w:val="21"/>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１</w:t>
            </w:r>
          </w:p>
        </w:tc>
        <w:tc>
          <w:tcPr>
            <w:tcW w:w="872" w:type="dxa"/>
            <w:vAlign w:val="center"/>
          </w:tcPr>
          <w:p>
            <w:pPr>
              <w:autoSpaceDE w:val="0"/>
              <w:autoSpaceDN w:val="0"/>
              <w:spacing w:line="380" w:lineRule="exact"/>
              <w:jc w:val="center"/>
              <w:rPr>
                <w:rFonts w:hAnsi="宋体"/>
                <w:color w:val="auto"/>
                <w:kern w:val="0"/>
                <w:szCs w:val="21"/>
              </w:rPr>
            </w:pPr>
            <w:r>
              <w:rPr>
                <w:rFonts w:hAnsi="宋体"/>
                <w:color w:val="auto"/>
                <w:kern w:val="0"/>
                <w:szCs w:val="21"/>
              </w:rPr>
              <w:t>1.1</w:t>
            </w:r>
          </w:p>
          <w:p>
            <w:pPr>
              <w:autoSpaceDE w:val="0"/>
              <w:autoSpaceDN w:val="0"/>
              <w:spacing w:line="380" w:lineRule="exact"/>
              <w:jc w:val="center"/>
              <w:rPr>
                <w:rFonts w:hAnsi="宋体"/>
                <w:color w:val="auto"/>
                <w:kern w:val="0"/>
                <w:szCs w:val="21"/>
              </w:rPr>
            </w:pPr>
            <w:r>
              <w:rPr>
                <w:rFonts w:hint="eastAsia" w:hAnsi="宋体"/>
                <w:color w:val="auto"/>
                <w:kern w:val="0"/>
                <w:szCs w:val="21"/>
              </w:rPr>
              <w:t>1.2</w:t>
            </w:r>
          </w:p>
        </w:tc>
        <w:tc>
          <w:tcPr>
            <w:tcW w:w="8115" w:type="dxa"/>
            <w:vAlign w:val="center"/>
          </w:tcPr>
          <w:p>
            <w:pPr>
              <w:pStyle w:val="11"/>
              <w:jc w:val="left"/>
              <w:rPr>
                <w:rFonts w:hAnsi="宋体"/>
                <w:bCs/>
                <w:color w:val="auto"/>
                <w:sz w:val="18"/>
                <w:szCs w:val="18"/>
              </w:rPr>
            </w:pPr>
            <w:r>
              <w:rPr>
                <w:rFonts w:hint="eastAsia" w:hAnsi="宋体"/>
                <w:color w:val="auto"/>
                <w:kern w:val="0"/>
                <w:szCs w:val="21"/>
              </w:rPr>
              <w:t>项目名称：</w:t>
            </w:r>
            <w:r>
              <w:rPr>
                <w:rFonts w:hint="eastAsia"/>
                <w:color w:val="auto"/>
              </w:rPr>
              <w:t>2021年都安县社会救助对象入户核查项目</w:t>
            </w:r>
          </w:p>
          <w:p>
            <w:pPr>
              <w:pStyle w:val="11"/>
              <w:rPr>
                <w:rFonts w:hint="eastAsia" w:hAnsi="宋体" w:eastAsia="宋体"/>
                <w:color w:val="auto"/>
                <w:kern w:val="0"/>
                <w:szCs w:val="21"/>
                <w:lang w:eastAsia="zh-CN"/>
              </w:rPr>
            </w:pPr>
            <w:r>
              <w:rPr>
                <w:rFonts w:hint="eastAsia" w:hAnsi="宋体"/>
                <w:color w:val="auto"/>
                <w:kern w:val="0"/>
                <w:szCs w:val="21"/>
              </w:rPr>
              <w:t>采购项目编号：</w:t>
            </w:r>
            <w:r>
              <w:rPr>
                <w:rFonts w:hint="eastAsia" w:hAnsi="宋体" w:cs="宋体"/>
                <w:color w:val="auto"/>
                <w:szCs w:val="21"/>
                <w:lang w:eastAsia="zh-CN"/>
              </w:rPr>
              <w:t>HCZC2021-C3-280084-GXJT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2</w:t>
            </w:r>
          </w:p>
        </w:tc>
        <w:tc>
          <w:tcPr>
            <w:tcW w:w="872" w:type="dxa"/>
            <w:vAlign w:val="center"/>
          </w:tcPr>
          <w:p>
            <w:pPr>
              <w:spacing w:line="380" w:lineRule="exact"/>
              <w:ind w:left="1050" w:hanging="1050" w:hangingChars="500"/>
              <w:jc w:val="center"/>
              <w:rPr>
                <w:rFonts w:hAnsi="宋体"/>
                <w:color w:val="auto"/>
                <w:kern w:val="0"/>
                <w:szCs w:val="21"/>
              </w:rPr>
            </w:pPr>
            <w:r>
              <w:rPr>
                <w:rFonts w:hint="eastAsia" w:hAnsi="宋体"/>
                <w:color w:val="auto"/>
                <w:kern w:val="0"/>
                <w:szCs w:val="21"/>
              </w:rPr>
              <w:t>1.3</w:t>
            </w:r>
          </w:p>
        </w:tc>
        <w:tc>
          <w:tcPr>
            <w:tcW w:w="8115" w:type="dxa"/>
            <w:vAlign w:val="center"/>
          </w:tcPr>
          <w:p>
            <w:pPr>
              <w:pStyle w:val="5"/>
              <w:spacing w:line="380" w:lineRule="exact"/>
              <w:ind w:firstLine="0"/>
              <w:rPr>
                <w:rFonts w:hAnsi="宋体"/>
                <w:color w:val="auto"/>
                <w:szCs w:val="21"/>
              </w:rPr>
            </w:pPr>
            <w:r>
              <w:rPr>
                <w:rFonts w:hint="eastAsia" w:hAnsi="宋体"/>
                <w:color w:val="auto"/>
                <w:kern w:val="0"/>
                <w:szCs w:val="21"/>
              </w:rPr>
              <w:t xml:space="preserve">采购内容: </w:t>
            </w:r>
            <w:r>
              <w:rPr>
                <w:rFonts w:hint="eastAsia"/>
                <w:color w:val="auto"/>
              </w:rPr>
              <w:t>2021年都安县社会救助对象入户核查项目</w:t>
            </w:r>
            <w:r>
              <w:rPr>
                <w:rFonts w:hint="eastAsia" w:hAnsi="宋体"/>
                <w:color w:val="auto"/>
                <w:szCs w:val="21"/>
              </w:rPr>
              <w:t>采购一项。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3</w:t>
            </w:r>
          </w:p>
        </w:tc>
        <w:tc>
          <w:tcPr>
            <w:tcW w:w="872" w:type="dxa"/>
            <w:vAlign w:val="center"/>
          </w:tcPr>
          <w:p>
            <w:pPr>
              <w:spacing w:line="380" w:lineRule="exact"/>
              <w:jc w:val="center"/>
              <w:rPr>
                <w:rFonts w:hAnsi="宋体"/>
                <w:color w:val="auto"/>
                <w:kern w:val="0"/>
                <w:szCs w:val="21"/>
              </w:rPr>
            </w:pPr>
            <w:r>
              <w:rPr>
                <w:rFonts w:hint="eastAsia" w:hAnsi="宋体"/>
                <w:color w:val="auto"/>
                <w:kern w:val="0"/>
                <w:szCs w:val="21"/>
              </w:rPr>
              <w:t>1.4</w:t>
            </w:r>
          </w:p>
        </w:tc>
        <w:tc>
          <w:tcPr>
            <w:tcW w:w="8115" w:type="dxa"/>
            <w:vAlign w:val="center"/>
          </w:tcPr>
          <w:p>
            <w:pPr>
              <w:spacing w:line="380" w:lineRule="exact"/>
              <w:rPr>
                <w:rFonts w:hAnsi="宋体" w:cs="宋体"/>
                <w:bCs/>
                <w:color w:val="auto"/>
                <w:kern w:val="0"/>
                <w:szCs w:val="21"/>
              </w:rPr>
            </w:pPr>
            <w:r>
              <w:rPr>
                <w:rFonts w:hint="eastAsia" w:hAnsi="宋体"/>
                <w:color w:val="auto"/>
                <w:szCs w:val="21"/>
              </w:rPr>
              <w:t>服务期：</w:t>
            </w:r>
            <w:r>
              <w:rPr>
                <w:rFonts w:hint="eastAsia" w:hAnsi="宋体" w:cs="宋体"/>
                <w:color w:val="auto"/>
                <w:szCs w:val="21"/>
              </w:rPr>
              <w:t>自采购人指定之日起共计100个工作日内完成。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5</w:t>
            </w:r>
          </w:p>
        </w:tc>
        <w:tc>
          <w:tcPr>
            <w:tcW w:w="872" w:type="dxa"/>
            <w:vAlign w:val="center"/>
          </w:tcPr>
          <w:p>
            <w:pPr>
              <w:autoSpaceDE w:val="0"/>
              <w:autoSpaceDN w:val="0"/>
              <w:spacing w:line="380" w:lineRule="exact"/>
              <w:jc w:val="center"/>
              <w:rPr>
                <w:rFonts w:hAnsi="宋体"/>
                <w:color w:val="auto"/>
                <w:kern w:val="0"/>
                <w:szCs w:val="21"/>
              </w:rPr>
            </w:pPr>
            <w:r>
              <w:rPr>
                <w:rFonts w:hAnsi="宋体"/>
                <w:color w:val="auto"/>
                <w:kern w:val="0"/>
                <w:szCs w:val="21"/>
              </w:rPr>
              <w:t>13</w:t>
            </w:r>
            <w:r>
              <w:rPr>
                <w:rFonts w:hint="eastAsia" w:hAnsi="宋体"/>
                <w:color w:val="auto"/>
                <w:kern w:val="0"/>
                <w:szCs w:val="21"/>
              </w:rPr>
              <w:t>．1</w:t>
            </w:r>
          </w:p>
        </w:tc>
        <w:tc>
          <w:tcPr>
            <w:tcW w:w="8115" w:type="dxa"/>
            <w:vAlign w:val="center"/>
          </w:tcPr>
          <w:p>
            <w:pPr>
              <w:spacing w:line="440" w:lineRule="exact"/>
              <w:rPr>
                <w:rFonts w:hAnsi="宋体"/>
                <w:b/>
                <w:color w:val="auto"/>
                <w:szCs w:val="21"/>
              </w:rPr>
            </w:pPr>
            <w:r>
              <w:rPr>
                <w:rFonts w:hint="eastAsia" w:hAnsi="宋体"/>
                <w:b/>
                <w:color w:val="auto"/>
                <w:szCs w:val="21"/>
              </w:rPr>
              <w:t>磋商供应商资格要求：</w:t>
            </w:r>
          </w:p>
          <w:p>
            <w:pPr>
              <w:spacing w:line="360" w:lineRule="exact"/>
              <w:ind w:firstLine="525" w:firstLineChars="250"/>
              <w:rPr>
                <w:rFonts w:hAnsi="宋体"/>
                <w:color w:val="auto"/>
                <w:szCs w:val="21"/>
              </w:rPr>
            </w:pPr>
            <w:r>
              <w:rPr>
                <w:rFonts w:hint="eastAsia" w:hAnsi="宋体"/>
                <w:color w:val="auto"/>
                <w:szCs w:val="21"/>
              </w:rPr>
              <w:t>1.本次采购要求竞标人须满足《</w:t>
            </w:r>
            <w:r>
              <w:rPr>
                <w:rFonts w:hint="eastAsia" w:hAnsi="宋体"/>
                <w:bCs/>
                <w:color w:val="auto"/>
                <w:szCs w:val="21"/>
              </w:rPr>
              <w:t>中华人民共和国政府采购法</w:t>
            </w:r>
            <w:r>
              <w:rPr>
                <w:rFonts w:hint="eastAsia" w:hAnsi="宋体"/>
                <w:color w:val="auto"/>
                <w:szCs w:val="21"/>
              </w:rPr>
              <w:t>》第二十二条规定，国内注册登记（指按国家有关规定要求注册登记的），</w:t>
            </w:r>
            <w:r>
              <w:rPr>
                <w:rFonts w:hint="eastAsia"/>
                <w:color w:val="auto"/>
                <w:szCs w:val="21"/>
              </w:rPr>
              <w:t>并依法能提供本次采购服务的供应商。</w:t>
            </w:r>
          </w:p>
          <w:p>
            <w:pPr>
              <w:spacing w:line="360" w:lineRule="exact"/>
              <w:ind w:firstLine="525" w:firstLineChars="250"/>
              <w:rPr>
                <w:rFonts w:hAnsi="宋体"/>
                <w:color w:val="auto"/>
                <w:szCs w:val="21"/>
              </w:rPr>
            </w:pPr>
            <w:r>
              <w:rPr>
                <w:rFonts w:hint="eastAsia" w:hAnsi="宋体"/>
                <w:color w:val="auto"/>
                <w:szCs w:val="21"/>
              </w:rPr>
              <w:t>2.本项目不接受联合体进行磋商；</w:t>
            </w:r>
          </w:p>
          <w:p>
            <w:pPr>
              <w:spacing w:line="360" w:lineRule="exact"/>
              <w:ind w:firstLine="525" w:firstLineChars="250"/>
              <w:rPr>
                <w:rFonts w:hAnsi="宋体"/>
                <w:color w:val="auto"/>
                <w:szCs w:val="21"/>
              </w:rPr>
            </w:pPr>
            <w:r>
              <w:rPr>
                <w:rFonts w:hint="eastAsia" w:hAnsi="宋体"/>
                <w:color w:val="auto"/>
                <w:szCs w:val="21"/>
              </w:rPr>
              <w:t>3.未被“信用中国”网站(www.creditchina.gov.cn)、中国政府采购网(www.ccgp.gov.cn)等渠道列入失信被执行人、重大税收违法案件当事人名单、政府采购严重违法失信行为记录名单”；</w:t>
            </w:r>
          </w:p>
          <w:p>
            <w:pPr>
              <w:spacing w:line="360" w:lineRule="exact"/>
              <w:ind w:firstLine="525" w:firstLineChars="250"/>
              <w:rPr>
                <w:rFonts w:hAnsi="宋体"/>
                <w:color w:val="auto"/>
                <w:szCs w:val="21"/>
              </w:rPr>
            </w:pPr>
            <w:r>
              <w:rPr>
                <w:rFonts w:hint="eastAsia" w:hAnsi="宋体"/>
                <w:color w:val="auto"/>
                <w:szCs w:val="21"/>
              </w:rPr>
              <w:t>4.落实政府采购政策需满足的资格要求：满足《政府采购促进中小企业发展管理办法》的通知（财库﹝2020﹞46 号）、《关于政府采购支持监狱企业发展有关问题的通知》（财库〔2014〕68 号）、《三部门联合发布关于促进残疾人就业政府采购政策的通知》（财库〔2017〕141 号）的规定；</w:t>
            </w:r>
          </w:p>
          <w:p>
            <w:pPr>
              <w:spacing w:line="360" w:lineRule="exact"/>
              <w:ind w:firstLine="525" w:firstLineChars="250"/>
              <w:rPr>
                <w:rFonts w:hAnsi="宋体"/>
                <w:color w:val="auto"/>
                <w:szCs w:val="21"/>
              </w:rPr>
            </w:pPr>
            <w:r>
              <w:rPr>
                <w:rFonts w:hint="eastAsia" w:hAnsi="宋体"/>
                <w:color w:val="auto"/>
                <w:szCs w:val="21"/>
              </w:rPr>
              <w:t>5．不接受未在指定网站获取本项目磋商文件的供应商进行磋商。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6</w:t>
            </w:r>
          </w:p>
        </w:tc>
        <w:tc>
          <w:tcPr>
            <w:tcW w:w="872"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11．1</w:t>
            </w:r>
          </w:p>
        </w:tc>
        <w:tc>
          <w:tcPr>
            <w:tcW w:w="8115" w:type="dxa"/>
            <w:vAlign w:val="center"/>
          </w:tcPr>
          <w:p>
            <w:pPr>
              <w:pStyle w:val="37"/>
              <w:spacing w:line="380" w:lineRule="exact"/>
              <w:rPr>
                <w:rFonts w:hAnsi="宋体"/>
                <w:b/>
                <w:color w:val="auto"/>
                <w:u w:val="single"/>
              </w:rPr>
            </w:pPr>
            <w:r>
              <w:rPr>
                <w:rFonts w:hint="eastAsia" w:hAnsi="宋体"/>
                <w:color w:val="auto"/>
              </w:rPr>
              <w:t>磋商报价：供应商就《项目需求和说明》中所有的服务内容作完整报价,每一轮报价均应作唯一报价。</w:t>
            </w:r>
            <w:r>
              <w:rPr>
                <w:rFonts w:hint="eastAsia" w:hAnsi="宋体"/>
                <w:b/>
                <w:color w:val="auto"/>
                <w:u w:val="single"/>
              </w:rPr>
              <w:t>磋商响应文件有效报价范围≤1717200.00元。（供应商第一轮报价，即响应文件中的报价也不允许超出此报价范围，否则响应无效。）</w:t>
            </w:r>
          </w:p>
          <w:p>
            <w:pPr>
              <w:spacing w:line="380" w:lineRule="exact"/>
              <w:rPr>
                <w:rFonts w:hAnsi="宋体"/>
                <w:b/>
                <w:bCs/>
                <w:color w:val="auto"/>
                <w:kern w:val="0"/>
                <w:szCs w:val="21"/>
              </w:rPr>
            </w:pPr>
            <w:r>
              <w:rPr>
                <w:rFonts w:hint="eastAsia" w:hAnsi="宋体"/>
                <w:b/>
                <w:color w:val="auto"/>
                <w:u w:val="single"/>
              </w:rPr>
              <w:t>若磋商文件在磋商时没有实质性变动，供应商的每一轮报价均不得高于第一轮报价（响应文件报价），否则响应无效。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7</w:t>
            </w:r>
          </w:p>
        </w:tc>
        <w:tc>
          <w:tcPr>
            <w:tcW w:w="872"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15．1</w:t>
            </w:r>
          </w:p>
        </w:tc>
        <w:tc>
          <w:tcPr>
            <w:tcW w:w="8115" w:type="dxa"/>
            <w:vAlign w:val="center"/>
          </w:tcPr>
          <w:p>
            <w:pPr>
              <w:autoSpaceDE w:val="0"/>
              <w:autoSpaceDN w:val="0"/>
              <w:spacing w:line="380" w:lineRule="exact"/>
              <w:rPr>
                <w:rFonts w:hAnsi="宋体"/>
                <w:color w:val="auto"/>
                <w:kern w:val="0"/>
                <w:szCs w:val="21"/>
              </w:rPr>
            </w:pPr>
            <w:r>
              <w:rPr>
                <w:rFonts w:hint="eastAsia" w:hAnsi="宋体"/>
                <w:b/>
                <w:color w:val="auto"/>
                <w:kern w:val="0"/>
                <w:szCs w:val="21"/>
              </w:rPr>
              <w:t>响应</w:t>
            </w:r>
            <w:r>
              <w:rPr>
                <w:rFonts w:hint="eastAsia" w:hAnsi="宋体" w:cs="宋体"/>
                <w:b/>
                <w:color w:val="auto"/>
                <w:kern w:val="0"/>
                <w:szCs w:val="21"/>
              </w:rPr>
              <w:t>有效期</w:t>
            </w:r>
            <w:r>
              <w:rPr>
                <w:rFonts w:hint="eastAsia" w:hAnsi="宋体"/>
                <w:b/>
                <w:color w:val="auto"/>
                <w:kern w:val="0"/>
                <w:szCs w:val="21"/>
              </w:rPr>
              <w:t>为：</w:t>
            </w:r>
            <w:r>
              <w:rPr>
                <w:rFonts w:hint="eastAsia" w:hAnsi="宋体"/>
                <w:color w:val="auto"/>
                <w:szCs w:val="21"/>
              </w:rPr>
              <w:t>磋商</w:t>
            </w:r>
            <w:r>
              <w:rPr>
                <w:rFonts w:hint="eastAsia" w:hAnsi="宋体"/>
                <w:bCs/>
                <w:color w:val="auto"/>
                <w:kern w:val="0"/>
                <w:szCs w:val="21"/>
              </w:rPr>
              <w:t>截止日期后60天</w:t>
            </w:r>
            <w:r>
              <w:rPr>
                <w:rFonts w:hint="eastAsia"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8</w:t>
            </w:r>
          </w:p>
        </w:tc>
        <w:tc>
          <w:tcPr>
            <w:tcW w:w="872"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16．4</w:t>
            </w:r>
          </w:p>
        </w:tc>
        <w:tc>
          <w:tcPr>
            <w:tcW w:w="8115" w:type="dxa"/>
            <w:vAlign w:val="center"/>
          </w:tcPr>
          <w:p>
            <w:pPr>
              <w:autoSpaceDE w:val="0"/>
              <w:autoSpaceDN w:val="0"/>
              <w:spacing w:line="380" w:lineRule="exact"/>
              <w:rPr>
                <w:rFonts w:hAnsi="宋体"/>
                <w:color w:val="auto"/>
                <w:kern w:val="0"/>
                <w:szCs w:val="21"/>
              </w:rPr>
            </w:pPr>
            <w:r>
              <w:rPr>
                <w:rFonts w:hint="eastAsia" w:hAnsi="宋体"/>
                <w:b/>
                <w:color w:val="auto"/>
                <w:kern w:val="0"/>
                <w:szCs w:val="21"/>
              </w:rPr>
              <w:t>响应文件：</w:t>
            </w:r>
            <w:r>
              <w:rPr>
                <w:rFonts w:hint="eastAsia" w:hAnsi="宋体"/>
                <w:color w:val="auto"/>
              </w:rPr>
              <w:t>正本壹份  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9</w:t>
            </w:r>
          </w:p>
        </w:tc>
        <w:tc>
          <w:tcPr>
            <w:tcW w:w="872"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1</w:t>
            </w:r>
            <w:r>
              <w:rPr>
                <w:rFonts w:hAnsi="宋体"/>
                <w:color w:val="auto"/>
                <w:kern w:val="0"/>
                <w:szCs w:val="21"/>
              </w:rPr>
              <w:t>7</w:t>
            </w:r>
            <w:r>
              <w:rPr>
                <w:rFonts w:hint="eastAsia" w:hAnsi="宋体"/>
                <w:color w:val="auto"/>
                <w:kern w:val="0"/>
                <w:szCs w:val="21"/>
              </w:rPr>
              <w:t>.1</w:t>
            </w:r>
          </w:p>
        </w:tc>
        <w:tc>
          <w:tcPr>
            <w:tcW w:w="8115" w:type="dxa"/>
            <w:vAlign w:val="center"/>
          </w:tcPr>
          <w:p>
            <w:pPr>
              <w:spacing w:line="340" w:lineRule="exact"/>
              <w:rPr>
                <w:rFonts w:hAnsi="宋体"/>
                <w:color w:val="auto"/>
                <w:szCs w:val="21"/>
                <w:u w:val="single"/>
              </w:rPr>
            </w:pPr>
            <w:r>
              <w:rPr>
                <w:rFonts w:hint="eastAsia" w:hAnsi="宋体"/>
                <w:b/>
                <w:color w:val="auto"/>
                <w:szCs w:val="21"/>
              </w:rPr>
              <w:t>磋商保证金金额为：</w:t>
            </w:r>
            <w:r>
              <w:rPr>
                <w:rFonts w:hint="eastAsia" w:hAnsi="宋体"/>
                <w:bCs/>
                <w:color w:val="auto"/>
                <w:szCs w:val="21"/>
                <w:u w:val="single"/>
              </w:rPr>
              <w:t>人民币壹万</w:t>
            </w:r>
            <w:r>
              <w:rPr>
                <w:rFonts w:hint="eastAsia" w:hAnsi="宋体"/>
                <w:color w:val="auto"/>
                <w:szCs w:val="21"/>
                <w:u w:val="single"/>
              </w:rPr>
              <w:t>元整（¥10000.00元）</w:t>
            </w:r>
            <w:r>
              <w:rPr>
                <w:rFonts w:hint="eastAsia" w:hAnsi="宋体"/>
                <w:bCs/>
                <w:color w:val="auto"/>
                <w:szCs w:val="21"/>
              </w:rPr>
              <w:t>；</w:t>
            </w:r>
          </w:p>
          <w:p>
            <w:pPr>
              <w:pStyle w:val="11"/>
              <w:snapToGrid w:val="0"/>
              <w:spacing w:line="340" w:lineRule="exact"/>
              <w:rPr>
                <w:rFonts w:hAnsi="宋体"/>
                <w:b/>
                <w:color w:val="auto"/>
                <w:szCs w:val="21"/>
              </w:rPr>
            </w:pPr>
            <w:r>
              <w:rPr>
                <w:rFonts w:hint="eastAsia" w:hAnsi="宋体"/>
                <w:b/>
                <w:color w:val="auto"/>
                <w:szCs w:val="21"/>
              </w:rPr>
              <w:t>供应商</w:t>
            </w:r>
            <w:r>
              <w:rPr>
                <w:rFonts w:hint="eastAsia" w:hAnsi="宋体"/>
                <w:b/>
                <w:bCs/>
                <w:color w:val="auto"/>
                <w:szCs w:val="21"/>
              </w:rPr>
              <w:t>缴纳磋商保证金以电汇、转帐、汇票等非现金形式，从供应商的基本账户交到以下账户，截标时核验银行转账底单原件。</w:t>
            </w:r>
          </w:p>
          <w:p>
            <w:pPr>
              <w:spacing w:line="340" w:lineRule="exact"/>
              <w:rPr>
                <w:rFonts w:hint="eastAsia" w:hAnsi="宋体" w:eastAsia="宋体" w:cs="宋体"/>
                <w:color w:val="auto"/>
                <w:szCs w:val="21"/>
                <w:lang w:eastAsia="zh-CN"/>
              </w:rPr>
            </w:pPr>
            <w:r>
              <w:rPr>
                <w:rFonts w:hint="eastAsia" w:hAnsi="宋体" w:eastAsia="宋体" w:cs="宋体"/>
                <w:color w:val="auto"/>
                <w:szCs w:val="21"/>
                <w:lang w:eastAsia="zh-CN"/>
              </w:rPr>
              <w:t>开户名称：都安瑶族自治县公共资源交易中心</w:t>
            </w:r>
          </w:p>
          <w:p>
            <w:pPr>
              <w:spacing w:line="340" w:lineRule="exact"/>
              <w:rPr>
                <w:rFonts w:hint="eastAsia" w:hAnsi="宋体" w:eastAsia="宋体" w:cs="宋体"/>
                <w:color w:val="auto"/>
                <w:szCs w:val="21"/>
                <w:lang w:eastAsia="zh-CN"/>
              </w:rPr>
            </w:pPr>
            <w:r>
              <w:rPr>
                <w:rFonts w:hint="eastAsia" w:hAnsi="宋体" w:eastAsia="宋体" w:cs="宋体"/>
                <w:color w:val="auto"/>
                <w:szCs w:val="21"/>
                <w:lang w:eastAsia="zh-CN"/>
              </w:rPr>
              <w:t>开户银行：广西都安农村商业银行股份有限公司营业部</w:t>
            </w:r>
          </w:p>
          <w:p>
            <w:pPr>
              <w:spacing w:line="340" w:lineRule="exact"/>
              <w:rPr>
                <w:rFonts w:hint="eastAsia" w:hAnsi="宋体" w:eastAsia="宋体" w:cs="宋体"/>
                <w:color w:val="auto"/>
                <w:szCs w:val="21"/>
                <w:lang w:eastAsia="zh-CN"/>
              </w:rPr>
            </w:pPr>
            <w:r>
              <w:rPr>
                <w:rFonts w:hint="eastAsia" w:hAnsi="宋体" w:eastAsia="宋体" w:cs="宋体"/>
                <w:color w:val="auto"/>
                <w:szCs w:val="21"/>
                <w:lang w:eastAsia="zh-CN"/>
              </w:rPr>
              <w:t>银行账号：由都安瑶族自治县公共资源交易平台自动生成，由竞标人自行查看与记录。</w:t>
            </w:r>
          </w:p>
          <w:p>
            <w:pPr>
              <w:spacing w:line="340" w:lineRule="exact"/>
              <w:rPr>
                <w:rFonts w:ascii="仿宋_GB2312" w:hAnsi="宋体" w:eastAsia="仿宋_GB2312"/>
                <w:color w:val="auto"/>
                <w:kern w:val="0"/>
                <w:sz w:val="24"/>
              </w:rPr>
            </w:pPr>
            <w:r>
              <w:rPr>
                <w:rFonts w:hint="eastAsia" w:hAnsi="宋体" w:cs="宋体"/>
                <w:color w:val="auto"/>
                <w:szCs w:val="21"/>
              </w:rPr>
              <w:t>注：磋商保证金必须在提交响应文件截止时间当天之前由供应商基本帐户转到指定账户，否则其磋商将被拒绝。办理磋商保证金手续时，请务必在银行单据的用途或空白栏上注明</w:t>
            </w:r>
            <w:r>
              <w:rPr>
                <w:rFonts w:hint="eastAsia" w:hAnsi="宋体" w:cs="宋体"/>
                <w:color w:val="auto"/>
                <w:szCs w:val="21"/>
                <w:u w:val="single"/>
              </w:rPr>
              <w:t>“项目名称（可以简写）或采购项目编号”</w:t>
            </w:r>
            <w:r>
              <w:rPr>
                <w:rFonts w:hint="eastAsia" w:hAnsi="宋体" w:cs="宋体"/>
                <w:color w:val="auto"/>
                <w:szCs w:val="21"/>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10</w:t>
            </w:r>
          </w:p>
        </w:tc>
        <w:tc>
          <w:tcPr>
            <w:tcW w:w="872" w:type="dxa"/>
            <w:vAlign w:val="center"/>
          </w:tcPr>
          <w:p>
            <w:pPr>
              <w:autoSpaceDE w:val="0"/>
              <w:autoSpaceDN w:val="0"/>
              <w:spacing w:line="380" w:lineRule="exact"/>
              <w:jc w:val="center"/>
              <w:rPr>
                <w:rFonts w:hAnsi="宋体"/>
                <w:color w:val="auto"/>
                <w:kern w:val="0"/>
                <w:szCs w:val="21"/>
              </w:rPr>
            </w:pPr>
            <w:r>
              <w:rPr>
                <w:rFonts w:hAnsi="宋体"/>
                <w:color w:val="auto"/>
                <w:kern w:val="0"/>
                <w:szCs w:val="21"/>
              </w:rPr>
              <w:t>1</w:t>
            </w:r>
            <w:r>
              <w:rPr>
                <w:rFonts w:hint="eastAsia" w:hAnsi="宋体"/>
                <w:color w:val="auto"/>
                <w:kern w:val="0"/>
                <w:szCs w:val="21"/>
              </w:rPr>
              <w:t>9</w:t>
            </w:r>
            <w:r>
              <w:rPr>
                <w:rFonts w:hAnsi="宋体"/>
                <w:color w:val="auto"/>
                <w:kern w:val="0"/>
                <w:szCs w:val="21"/>
              </w:rPr>
              <w:t>.</w:t>
            </w:r>
            <w:r>
              <w:rPr>
                <w:rFonts w:hint="eastAsia" w:hAnsi="宋体"/>
                <w:color w:val="auto"/>
                <w:kern w:val="0"/>
                <w:szCs w:val="21"/>
              </w:rPr>
              <w:t>1</w:t>
            </w:r>
          </w:p>
          <w:p>
            <w:pPr>
              <w:autoSpaceDE w:val="0"/>
              <w:autoSpaceDN w:val="0"/>
              <w:spacing w:line="380" w:lineRule="exact"/>
              <w:jc w:val="center"/>
              <w:rPr>
                <w:rFonts w:hAnsi="宋体"/>
                <w:color w:val="auto"/>
                <w:kern w:val="0"/>
                <w:szCs w:val="21"/>
              </w:rPr>
            </w:pPr>
            <w:r>
              <w:rPr>
                <w:rFonts w:hint="eastAsia" w:hAnsi="宋体"/>
                <w:color w:val="auto"/>
                <w:kern w:val="0"/>
                <w:szCs w:val="21"/>
              </w:rPr>
              <w:t>19.2</w:t>
            </w:r>
          </w:p>
        </w:tc>
        <w:tc>
          <w:tcPr>
            <w:tcW w:w="8115" w:type="dxa"/>
            <w:vAlign w:val="center"/>
          </w:tcPr>
          <w:p>
            <w:pPr>
              <w:pStyle w:val="37"/>
              <w:spacing w:line="420" w:lineRule="exact"/>
              <w:rPr>
                <w:rFonts w:hAnsi="宋体"/>
                <w:bCs/>
                <w:color w:val="auto"/>
                <w:u w:val="none"/>
              </w:rPr>
            </w:pPr>
            <w:r>
              <w:rPr>
                <w:rFonts w:hint="eastAsia" w:hAnsi="宋体"/>
                <w:color w:val="auto"/>
              </w:rPr>
              <w:t>响应文件递交截止时间：</w:t>
            </w:r>
            <w:r>
              <w:rPr>
                <w:rFonts w:hint="eastAsia" w:hAnsi="宋体"/>
                <w:color w:val="auto"/>
                <w:szCs w:val="21"/>
                <w:u w:val="none"/>
              </w:rPr>
              <w:t>2021</w:t>
            </w:r>
            <w:r>
              <w:rPr>
                <w:rFonts w:hint="eastAsia" w:hAnsi="宋体"/>
                <w:color w:val="auto"/>
                <w:szCs w:val="21"/>
                <w:u w:val="none"/>
              </w:rPr>
              <w:t>年</w:t>
            </w:r>
            <w:r>
              <w:rPr>
                <w:rFonts w:hint="eastAsia" w:hAnsi="宋体"/>
                <w:color w:val="auto"/>
                <w:szCs w:val="21"/>
                <w:u w:val="none"/>
                <w:lang w:val="en-US" w:eastAsia="zh-CN"/>
              </w:rPr>
              <w:t>4</w:t>
            </w:r>
            <w:r>
              <w:rPr>
                <w:rFonts w:hint="eastAsia" w:hAnsi="宋体"/>
                <w:color w:val="auto"/>
                <w:szCs w:val="21"/>
                <w:u w:val="none"/>
              </w:rPr>
              <w:t>月</w:t>
            </w:r>
            <w:r>
              <w:rPr>
                <w:rFonts w:hint="eastAsia" w:hAnsi="宋体"/>
                <w:color w:val="auto"/>
                <w:szCs w:val="21"/>
                <w:u w:val="none"/>
                <w:lang w:val="en-US" w:eastAsia="zh-CN"/>
              </w:rPr>
              <w:t>21</w:t>
            </w:r>
            <w:r>
              <w:rPr>
                <w:rFonts w:hint="eastAsia" w:hAnsi="宋体"/>
                <w:color w:val="auto"/>
                <w:szCs w:val="21"/>
                <w:u w:val="none"/>
              </w:rPr>
              <w:t>日</w:t>
            </w:r>
            <w:r>
              <w:rPr>
                <w:rFonts w:hint="eastAsia" w:hAnsi="宋体"/>
                <w:color w:val="auto"/>
                <w:szCs w:val="21"/>
                <w:u w:val="none"/>
                <w:lang w:val="en-US" w:eastAsia="zh-CN"/>
              </w:rPr>
              <w:t xml:space="preserve"> 11</w:t>
            </w:r>
            <w:r>
              <w:rPr>
                <w:rFonts w:hint="eastAsia" w:hAnsi="宋体"/>
                <w:color w:val="auto"/>
                <w:szCs w:val="21"/>
                <w:u w:val="none"/>
              </w:rPr>
              <w:t>时</w:t>
            </w:r>
            <w:r>
              <w:rPr>
                <w:rFonts w:hint="eastAsia" w:hAnsi="宋体"/>
                <w:color w:val="auto"/>
                <w:szCs w:val="21"/>
                <w:u w:val="none"/>
                <w:lang w:val="en-US" w:eastAsia="zh-CN"/>
              </w:rPr>
              <w:t>00</w:t>
            </w:r>
            <w:r>
              <w:rPr>
                <w:rFonts w:hint="eastAsia" w:hAnsi="宋体"/>
                <w:color w:val="auto"/>
                <w:szCs w:val="21"/>
                <w:u w:val="none"/>
              </w:rPr>
              <w:t>分</w:t>
            </w:r>
          </w:p>
          <w:p>
            <w:pPr>
              <w:spacing w:line="380" w:lineRule="exact"/>
              <w:rPr>
                <w:rFonts w:hAnsi="宋体" w:cs="Courier New"/>
                <w:b/>
                <w:bCs/>
                <w:color w:val="auto"/>
                <w:spacing w:val="2"/>
                <w:szCs w:val="21"/>
              </w:rPr>
            </w:pPr>
            <w:r>
              <w:rPr>
                <w:rFonts w:hint="eastAsia" w:hAnsi="宋体"/>
                <w:color w:val="auto"/>
              </w:rPr>
              <w:t>响应文件以密封形式递交至：都安瑶族自治县公共资源交易中心（都安瑶族自治县安阳镇巴谭社区城北新区新政务服务中心大楼三楼），具体详见大厅电子大屏幕场地安排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11</w:t>
            </w:r>
          </w:p>
        </w:tc>
        <w:tc>
          <w:tcPr>
            <w:tcW w:w="872"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20</w:t>
            </w:r>
            <w:r>
              <w:rPr>
                <w:rFonts w:hAnsi="宋体"/>
                <w:color w:val="auto"/>
                <w:kern w:val="0"/>
                <w:szCs w:val="21"/>
              </w:rPr>
              <w:t>.1</w:t>
            </w:r>
          </w:p>
        </w:tc>
        <w:tc>
          <w:tcPr>
            <w:tcW w:w="8115" w:type="dxa"/>
            <w:vAlign w:val="center"/>
          </w:tcPr>
          <w:p>
            <w:pPr>
              <w:pStyle w:val="37"/>
              <w:spacing w:line="380" w:lineRule="exact"/>
              <w:rPr>
                <w:rFonts w:hAnsi="宋体"/>
                <w:bCs/>
                <w:color w:val="auto"/>
              </w:rPr>
            </w:pPr>
            <w:r>
              <w:rPr>
                <w:rFonts w:hint="eastAsia" w:hAnsi="宋体"/>
                <w:bCs/>
                <w:color w:val="auto"/>
              </w:rPr>
              <w:t>竞争性磋商时间：2021年4月21日 11时00分</w:t>
            </w:r>
            <w:r>
              <w:rPr>
                <w:rFonts w:hint="eastAsia" w:hAnsi="宋体"/>
                <w:color w:val="auto"/>
                <w:szCs w:val="21"/>
              </w:rPr>
              <w:t>截标后。</w:t>
            </w:r>
          </w:p>
          <w:p>
            <w:pPr>
              <w:pStyle w:val="37"/>
              <w:spacing w:line="420" w:lineRule="exact"/>
              <w:rPr>
                <w:rFonts w:hAnsi="宋体"/>
                <w:color w:val="auto"/>
              </w:rPr>
            </w:pPr>
            <w:r>
              <w:rPr>
                <w:rFonts w:hint="eastAsia" w:hAnsi="宋体"/>
                <w:bCs/>
                <w:color w:val="auto"/>
              </w:rPr>
              <w:t>磋商地点：都安瑶族自治县公共资源交易中心（都安瑶族自治县安阳镇巴谭社区城北新区新政务服务中心大楼三楼），具体详见大厅电子大屏幕场地安排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12</w:t>
            </w:r>
          </w:p>
        </w:tc>
        <w:tc>
          <w:tcPr>
            <w:tcW w:w="872" w:type="dxa"/>
            <w:vAlign w:val="center"/>
          </w:tcPr>
          <w:p>
            <w:pPr>
              <w:autoSpaceDE w:val="0"/>
              <w:autoSpaceDN w:val="0"/>
              <w:spacing w:line="380" w:lineRule="exact"/>
              <w:jc w:val="center"/>
              <w:rPr>
                <w:rFonts w:hAnsi="宋体"/>
                <w:color w:val="auto"/>
                <w:kern w:val="0"/>
                <w:szCs w:val="21"/>
              </w:rPr>
            </w:pPr>
            <w:r>
              <w:rPr>
                <w:rFonts w:hAnsi="宋体"/>
                <w:color w:val="auto"/>
                <w:kern w:val="0"/>
                <w:szCs w:val="21"/>
              </w:rPr>
              <w:t>2</w:t>
            </w:r>
            <w:r>
              <w:rPr>
                <w:rFonts w:hint="eastAsia" w:hAnsi="宋体"/>
                <w:color w:val="auto"/>
                <w:kern w:val="0"/>
                <w:szCs w:val="21"/>
              </w:rPr>
              <w:t>1．</w:t>
            </w:r>
            <w:r>
              <w:rPr>
                <w:rFonts w:hAnsi="宋体"/>
                <w:color w:val="auto"/>
                <w:kern w:val="0"/>
                <w:szCs w:val="21"/>
              </w:rPr>
              <w:t>3</w:t>
            </w:r>
          </w:p>
        </w:tc>
        <w:tc>
          <w:tcPr>
            <w:tcW w:w="8115" w:type="dxa"/>
            <w:vAlign w:val="center"/>
          </w:tcPr>
          <w:p>
            <w:pPr>
              <w:autoSpaceDE w:val="0"/>
              <w:autoSpaceDN w:val="0"/>
              <w:spacing w:line="380" w:lineRule="exact"/>
              <w:rPr>
                <w:rFonts w:hAnsi="宋体"/>
                <w:b/>
                <w:color w:val="auto"/>
                <w:kern w:val="0"/>
                <w:szCs w:val="21"/>
              </w:rPr>
            </w:pPr>
            <w:r>
              <w:rPr>
                <w:rFonts w:hint="eastAsia" w:hAnsi="宋体"/>
                <w:b/>
                <w:color w:val="auto"/>
                <w:kern w:val="0"/>
                <w:szCs w:val="21"/>
              </w:rPr>
              <w:t>评审办法：</w:t>
            </w:r>
            <w:r>
              <w:rPr>
                <w:rFonts w:hint="eastAsia" w:hAnsi="宋体"/>
                <w:b/>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23"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13</w:t>
            </w:r>
          </w:p>
        </w:tc>
        <w:tc>
          <w:tcPr>
            <w:tcW w:w="872" w:type="dxa"/>
            <w:vAlign w:val="center"/>
          </w:tcPr>
          <w:p>
            <w:pPr>
              <w:autoSpaceDE w:val="0"/>
              <w:autoSpaceDN w:val="0"/>
              <w:spacing w:line="380" w:lineRule="exact"/>
              <w:jc w:val="center"/>
              <w:rPr>
                <w:rFonts w:hAnsi="宋体"/>
                <w:color w:val="auto"/>
                <w:kern w:val="0"/>
                <w:szCs w:val="21"/>
              </w:rPr>
            </w:pPr>
            <w:r>
              <w:rPr>
                <w:rFonts w:hint="eastAsia" w:hAnsi="宋体"/>
                <w:color w:val="auto"/>
                <w:kern w:val="0"/>
                <w:szCs w:val="21"/>
              </w:rPr>
              <w:t>13.1</w:t>
            </w:r>
          </w:p>
        </w:tc>
        <w:tc>
          <w:tcPr>
            <w:tcW w:w="8115" w:type="dxa"/>
            <w:vAlign w:val="center"/>
          </w:tcPr>
          <w:p>
            <w:pPr>
              <w:spacing w:line="276" w:lineRule="auto"/>
              <w:rPr>
                <w:rFonts w:hAnsi="宋体"/>
                <w:b/>
                <w:color w:val="auto"/>
                <w:szCs w:val="21"/>
              </w:rPr>
            </w:pPr>
            <w:r>
              <w:rPr>
                <w:rFonts w:hint="eastAsia" w:hAnsi="宋体"/>
                <w:b/>
                <w:color w:val="auto"/>
                <w:szCs w:val="21"/>
              </w:rPr>
              <w:t>在对供应商资格审查时进行信用查询查询渠道：</w:t>
            </w:r>
          </w:p>
          <w:p>
            <w:pPr>
              <w:autoSpaceDE w:val="0"/>
              <w:autoSpaceDN w:val="0"/>
              <w:spacing w:line="380" w:lineRule="exact"/>
              <w:rPr>
                <w:rFonts w:hAnsi="宋体"/>
                <w:b/>
                <w:color w:val="auto"/>
                <w:kern w:val="0"/>
                <w:szCs w:val="21"/>
              </w:rPr>
            </w:pPr>
            <w:r>
              <w:rPr>
                <w:rFonts w:hAnsi="宋体"/>
                <w:color w:val="auto"/>
                <w:szCs w:val="21"/>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hAnsi="宋体"/>
                <w:color w:val="auto"/>
                <w:szCs w:val="21"/>
              </w:rPr>
              <w:t>供应商</w:t>
            </w:r>
            <w:r>
              <w:rPr>
                <w:rFonts w:hAnsi="宋体"/>
                <w:color w:val="auto"/>
                <w:szCs w:val="21"/>
              </w:rPr>
              <w:t>，资格审查不通过，不得参与政府采购活动。</w:t>
            </w:r>
          </w:p>
        </w:tc>
      </w:tr>
    </w:tbl>
    <w:p>
      <w:pPr>
        <w:pStyle w:val="11"/>
        <w:jc w:val="center"/>
        <w:rPr>
          <w:rFonts w:hAnsi="宋体"/>
          <w:b/>
          <w:bCs/>
          <w:color w:val="auto"/>
          <w:sz w:val="32"/>
        </w:rPr>
      </w:pPr>
      <w:bookmarkStart w:id="24" w:name="_Toc345484657"/>
      <w:bookmarkStart w:id="25" w:name="_Toc313623220"/>
      <w:bookmarkStart w:id="26" w:name="_Toc345484561"/>
      <w:bookmarkStart w:id="27" w:name="_Toc294605715"/>
    </w:p>
    <w:p>
      <w:pPr>
        <w:pStyle w:val="11"/>
        <w:jc w:val="center"/>
        <w:rPr>
          <w:rFonts w:hAnsi="宋体"/>
          <w:b/>
          <w:bCs/>
          <w:color w:val="auto"/>
          <w:sz w:val="32"/>
        </w:rPr>
      </w:pPr>
    </w:p>
    <w:p>
      <w:pPr>
        <w:pStyle w:val="11"/>
        <w:jc w:val="center"/>
        <w:rPr>
          <w:rFonts w:hAnsi="宋体"/>
          <w:b/>
          <w:bCs/>
          <w:color w:val="auto"/>
          <w:sz w:val="32"/>
        </w:rPr>
      </w:pPr>
    </w:p>
    <w:p>
      <w:pPr>
        <w:pStyle w:val="11"/>
        <w:jc w:val="center"/>
        <w:rPr>
          <w:rFonts w:hAnsi="宋体"/>
          <w:b/>
          <w:bCs/>
          <w:color w:val="auto"/>
          <w:sz w:val="32"/>
        </w:rPr>
      </w:pPr>
    </w:p>
    <w:p>
      <w:pPr>
        <w:pStyle w:val="11"/>
        <w:jc w:val="center"/>
        <w:rPr>
          <w:rFonts w:hAnsi="宋体"/>
          <w:b/>
          <w:bCs/>
          <w:color w:val="auto"/>
          <w:sz w:val="32"/>
        </w:rPr>
      </w:pPr>
    </w:p>
    <w:p>
      <w:pPr>
        <w:pStyle w:val="11"/>
        <w:jc w:val="center"/>
        <w:rPr>
          <w:rFonts w:hAnsi="宋体"/>
          <w:b/>
          <w:bCs/>
          <w:color w:val="auto"/>
          <w:sz w:val="32"/>
        </w:rPr>
      </w:pPr>
    </w:p>
    <w:p>
      <w:pPr>
        <w:pStyle w:val="11"/>
        <w:jc w:val="center"/>
        <w:rPr>
          <w:rFonts w:hAnsi="宋体"/>
          <w:b/>
          <w:bCs/>
          <w:color w:val="auto"/>
          <w:sz w:val="32"/>
        </w:rPr>
      </w:pPr>
    </w:p>
    <w:p>
      <w:pPr>
        <w:pStyle w:val="11"/>
        <w:jc w:val="center"/>
        <w:rPr>
          <w:rFonts w:hAnsi="宋体"/>
          <w:b/>
          <w:bCs/>
          <w:color w:val="auto"/>
          <w:sz w:val="32"/>
        </w:rPr>
      </w:pPr>
    </w:p>
    <w:p>
      <w:pPr>
        <w:pStyle w:val="11"/>
        <w:jc w:val="center"/>
        <w:rPr>
          <w:rFonts w:hAnsi="宋体"/>
          <w:b/>
          <w:bCs/>
          <w:color w:val="auto"/>
          <w:sz w:val="32"/>
        </w:rPr>
      </w:pPr>
    </w:p>
    <w:p>
      <w:pPr>
        <w:rPr>
          <w:rFonts w:hAnsi="宋体"/>
          <w:b/>
          <w:bCs/>
          <w:color w:val="auto"/>
          <w:sz w:val="32"/>
        </w:rPr>
      </w:pPr>
    </w:p>
    <w:p>
      <w:pPr>
        <w:pStyle w:val="2"/>
        <w:rPr>
          <w:rFonts w:hAnsi="宋体"/>
          <w:b/>
          <w:bCs/>
          <w:color w:val="auto"/>
          <w:sz w:val="32"/>
        </w:rPr>
      </w:pPr>
    </w:p>
    <w:p>
      <w:pPr>
        <w:pStyle w:val="2"/>
        <w:rPr>
          <w:rFonts w:hAnsi="宋体"/>
          <w:b/>
          <w:bCs/>
          <w:color w:val="auto"/>
          <w:sz w:val="32"/>
        </w:rPr>
      </w:pPr>
    </w:p>
    <w:p>
      <w:pPr>
        <w:pStyle w:val="11"/>
        <w:rPr>
          <w:rFonts w:hAnsi="宋体"/>
          <w:b/>
          <w:bCs/>
          <w:color w:val="auto"/>
          <w:sz w:val="32"/>
        </w:rPr>
      </w:pPr>
    </w:p>
    <w:p>
      <w:pPr>
        <w:pStyle w:val="11"/>
        <w:rPr>
          <w:rFonts w:hAnsi="宋体"/>
          <w:b/>
          <w:bCs/>
          <w:color w:val="auto"/>
          <w:sz w:val="32"/>
        </w:rPr>
      </w:pPr>
    </w:p>
    <w:bookmarkEnd w:id="24"/>
    <w:bookmarkEnd w:id="25"/>
    <w:bookmarkEnd w:id="26"/>
    <w:bookmarkEnd w:id="27"/>
    <w:p>
      <w:pPr>
        <w:pStyle w:val="11"/>
        <w:jc w:val="center"/>
        <w:rPr>
          <w:rFonts w:hAnsi="宋体"/>
          <w:color w:val="auto"/>
        </w:rPr>
      </w:pPr>
      <w:bookmarkStart w:id="28" w:name="_Toc525843805"/>
      <w:bookmarkStart w:id="29" w:name="_Toc452043859"/>
      <w:bookmarkStart w:id="30" w:name="_Toc525844160"/>
      <w:r>
        <w:rPr>
          <w:rFonts w:hint="eastAsia" w:hAnsi="宋体"/>
          <w:b/>
          <w:bCs/>
          <w:color w:val="auto"/>
          <w:sz w:val="32"/>
        </w:rPr>
        <w:t>供 应 商 须 知</w:t>
      </w:r>
      <w:bookmarkEnd w:id="28"/>
      <w:bookmarkEnd w:id="29"/>
      <w:bookmarkEnd w:id="30"/>
    </w:p>
    <w:p>
      <w:pPr>
        <w:pStyle w:val="11"/>
        <w:spacing w:line="440" w:lineRule="exact"/>
        <w:jc w:val="center"/>
        <w:outlineLvl w:val="1"/>
        <w:rPr>
          <w:rFonts w:hAnsi="宋体"/>
          <w:b/>
          <w:bCs/>
          <w:color w:val="auto"/>
          <w:szCs w:val="21"/>
        </w:rPr>
      </w:pPr>
      <w:bookmarkStart w:id="31" w:name="_Toc345484658"/>
      <w:bookmarkStart w:id="32" w:name="_Toc313623221"/>
      <w:bookmarkStart w:id="33" w:name="_Toc525843806"/>
      <w:bookmarkStart w:id="34" w:name="_Toc452043860"/>
      <w:bookmarkStart w:id="35" w:name="_Toc525844161"/>
      <w:bookmarkStart w:id="36" w:name="_Toc156106931"/>
      <w:bookmarkStart w:id="37" w:name="_Toc294605716"/>
      <w:bookmarkStart w:id="38" w:name="_Toc345484562"/>
      <w:r>
        <w:rPr>
          <w:rFonts w:hint="eastAsia" w:hAnsi="宋体"/>
          <w:b/>
          <w:bCs/>
          <w:color w:val="auto"/>
          <w:szCs w:val="21"/>
        </w:rPr>
        <w:t>一   总  则</w:t>
      </w:r>
      <w:bookmarkEnd w:id="31"/>
      <w:bookmarkEnd w:id="32"/>
      <w:bookmarkEnd w:id="33"/>
      <w:bookmarkEnd w:id="34"/>
      <w:bookmarkEnd w:id="35"/>
      <w:bookmarkEnd w:id="36"/>
      <w:bookmarkEnd w:id="37"/>
      <w:bookmarkEnd w:id="38"/>
    </w:p>
    <w:p>
      <w:pPr>
        <w:pStyle w:val="11"/>
        <w:spacing w:line="440" w:lineRule="exact"/>
        <w:outlineLvl w:val="2"/>
        <w:rPr>
          <w:rFonts w:hAnsi="宋体"/>
          <w:b/>
          <w:color w:val="auto"/>
          <w:szCs w:val="21"/>
        </w:rPr>
      </w:pPr>
      <w:bookmarkStart w:id="39" w:name="_Toc294605717"/>
      <w:bookmarkStart w:id="40" w:name="_Toc345484659"/>
      <w:bookmarkStart w:id="41" w:name="_Toc452043861"/>
      <w:bookmarkStart w:id="42" w:name="_Toc525844162"/>
      <w:bookmarkStart w:id="43" w:name="_Toc313623222"/>
      <w:bookmarkStart w:id="44" w:name="_Toc345484563"/>
      <w:bookmarkStart w:id="45" w:name="_Toc298506302"/>
      <w:bookmarkStart w:id="46" w:name="_Toc525843807"/>
      <w:r>
        <w:rPr>
          <w:rFonts w:hint="eastAsia" w:hAnsi="宋体"/>
          <w:b/>
          <w:color w:val="auto"/>
          <w:szCs w:val="21"/>
        </w:rPr>
        <w:t>1.</w:t>
      </w:r>
      <w:bookmarkEnd w:id="39"/>
      <w:r>
        <w:rPr>
          <w:rFonts w:hint="eastAsia" w:hAnsi="宋体"/>
          <w:b/>
          <w:color w:val="auto"/>
          <w:szCs w:val="21"/>
        </w:rPr>
        <w:t xml:space="preserve"> 项目概况</w:t>
      </w:r>
      <w:bookmarkEnd w:id="40"/>
      <w:bookmarkEnd w:id="41"/>
      <w:bookmarkEnd w:id="42"/>
      <w:bookmarkEnd w:id="43"/>
      <w:bookmarkEnd w:id="44"/>
      <w:bookmarkEnd w:id="45"/>
      <w:bookmarkEnd w:id="46"/>
    </w:p>
    <w:p>
      <w:pPr>
        <w:spacing w:line="440" w:lineRule="exact"/>
        <w:ind w:firstLine="420" w:firstLineChars="200"/>
        <w:rPr>
          <w:rFonts w:hAnsi="宋体"/>
          <w:color w:val="auto"/>
          <w:szCs w:val="21"/>
        </w:rPr>
      </w:pPr>
      <w:r>
        <w:rPr>
          <w:rFonts w:hint="eastAsia"/>
          <w:color w:val="auto"/>
        </w:rPr>
        <w:t>根据</w:t>
      </w:r>
      <w:r>
        <w:rPr>
          <w:rFonts w:hint="eastAsia" w:hAnsi="宋体" w:cs="Courier New"/>
          <w:color w:val="auto"/>
          <w:spacing w:val="2"/>
          <w:szCs w:val="21"/>
        </w:rPr>
        <w:t>《中华人民共和国政府采购法》、</w:t>
      </w:r>
      <w:r>
        <w:rPr>
          <w:rFonts w:hint="eastAsia" w:hAnsi="宋体" w:cs="黑体"/>
          <w:bCs/>
          <w:color w:val="auto"/>
          <w:kern w:val="0"/>
          <w:szCs w:val="21"/>
        </w:rPr>
        <w:t>《中华人民共和国政府采购法实施条例》</w:t>
      </w:r>
      <w:r>
        <w:rPr>
          <w:rFonts w:hint="eastAsia"/>
          <w:color w:val="auto"/>
        </w:rPr>
        <w:t>等有关法律、法规和规章的规定，本采购项目已具备采购条件，现对本项目2021年都安县社会救助对象入户核查项目进行竞争性磋商采购。</w:t>
      </w:r>
    </w:p>
    <w:p>
      <w:pPr>
        <w:autoSpaceDE w:val="0"/>
        <w:autoSpaceDN w:val="0"/>
        <w:adjustRightInd w:val="0"/>
        <w:spacing w:line="440" w:lineRule="exact"/>
        <w:ind w:firstLine="525" w:firstLineChars="250"/>
        <w:rPr>
          <w:color w:val="auto"/>
        </w:rPr>
      </w:pPr>
      <w:r>
        <w:rPr>
          <w:rFonts w:hint="eastAsia" w:hAnsi="宋体"/>
          <w:color w:val="auto"/>
          <w:szCs w:val="21"/>
        </w:rPr>
        <w:t>1.1</w:t>
      </w:r>
      <w:r>
        <w:rPr>
          <w:rFonts w:hint="eastAsia" w:hAnsi="宋体"/>
          <w:color w:val="auto"/>
          <w:kern w:val="0"/>
          <w:szCs w:val="21"/>
        </w:rPr>
        <w:t>项目名称：</w:t>
      </w:r>
      <w:r>
        <w:rPr>
          <w:rFonts w:hint="eastAsia"/>
          <w:color w:val="auto"/>
        </w:rPr>
        <w:t>2021年都安县社会救助对象入户核查项目</w:t>
      </w:r>
    </w:p>
    <w:p>
      <w:pPr>
        <w:autoSpaceDE w:val="0"/>
        <w:autoSpaceDN w:val="0"/>
        <w:adjustRightInd w:val="0"/>
        <w:spacing w:line="440" w:lineRule="exact"/>
        <w:ind w:firstLine="525" w:firstLineChars="250"/>
        <w:rPr>
          <w:rFonts w:hint="eastAsia" w:eastAsia="宋体"/>
          <w:color w:val="auto"/>
          <w:szCs w:val="22"/>
          <w:lang w:eastAsia="zh-CN"/>
        </w:rPr>
      </w:pPr>
      <w:r>
        <w:rPr>
          <w:rFonts w:hint="eastAsia" w:hAnsi="宋体"/>
          <w:color w:val="auto"/>
          <w:szCs w:val="21"/>
        </w:rPr>
        <w:t>1.2</w:t>
      </w:r>
      <w:r>
        <w:rPr>
          <w:rFonts w:hint="eastAsia"/>
          <w:color w:val="auto"/>
        </w:rPr>
        <w:t>采购项目编号</w:t>
      </w:r>
      <w:r>
        <w:rPr>
          <w:rFonts w:hint="eastAsia"/>
          <w:color w:val="auto"/>
          <w:szCs w:val="22"/>
        </w:rPr>
        <w:t>：</w:t>
      </w:r>
      <w:r>
        <w:rPr>
          <w:rFonts w:hint="eastAsia" w:hAnsi="宋体" w:cs="宋体"/>
          <w:color w:val="auto"/>
          <w:szCs w:val="21"/>
          <w:lang w:eastAsia="zh-CN"/>
        </w:rPr>
        <w:t>HCZC2021-C3-280084-GXJT</w:t>
      </w:r>
    </w:p>
    <w:p>
      <w:pPr>
        <w:autoSpaceDE w:val="0"/>
        <w:autoSpaceDN w:val="0"/>
        <w:adjustRightInd w:val="0"/>
        <w:spacing w:line="440" w:lineRule="exact"/>
        <w:ind w:firstLine="525" w:firstLineChars="250"/>
        <w:rPr>
          <w:color w:val="auto"/>
          <w:szCs w:val="22"/>
        </w:rPr>
      </w:pPr>
      <w:r>
        <w:rPr>
          <w:rFonts w:hint="eastAsia"/>
          <w:color w:val="auto"/>
          <w:szCs w:val="22"/>
        </w:rPr>
        <w:t>1.3磋商内容: 见供应商须知前附表</w:t>
      </w:r>
    </w:p>
    <w:p>
      <w:pPr>
        <w:autoSpaceDE w:val="0"/>
        <w:autoSpaceDN w:val="0"/>
        <w:adjustRightInd w:val="0"/>
        <w:spacing w:line="440" w:lineRule="exact"/>
        <w:ind w:firstLine="525"/>
        <w:rPr>
          <w:rFonts w:hAnsi="宋体"/>
          <w:color w:val="auto"/>
          <w:kern w:val="0"/>
          <w:szCs w:val="21"/>
        </w:rPr>
      </w:pPr>
      <w:r>
        <w:rPr>
          <w:rFonts w:hint="eastAsia" w:hAnsi="宋体"/>
          <w:color w:val="auto"/>
          <w:kern w:val="0"/>
          <w:szCs w:val="21"/>
        </w:rPr>
        <w:t>1.4服务周期: 见供应商须知前附表</w:t>
      </w:r>
    </w:p>
    <w:p>
      <w:pPr>
        <w:pStyle w:val="11"/>
        <w:spacing w:line="440" w:lineRule="exact"/>
        <w:outlineLvl w:val="2"/>
        <w:rPr>
          <w:rFonts w:hAnsi="宋体"/>
          <w:b/>
          <w:color w:val="auto"/>
          <w:szCs w:val="21"/>
        </w:rPr>
      </w:pPr>
      <w:bookmarkStart w:id="47" w:name="_Toc345484660"/>
      <w:bookmarkStart w:id="48" w:name="_Toc313623223"/>
      <w:bookmarkStart w:id="49" w:name="_Toc294605718"/>
      <w:bookmarkStart w:id="50" w:name="_Toc345484564"/>
      <w:bookmarkStart w:id="51" w:name="_Toc452043862"/>
      <w:bookmarkStart w:id="52" w:name="_Toc525844163"/>
      <w:bookmarkStart w:id="53" w:name="_Toc525843808"/>
      <w:r>
        <w:rPr>
          <w:rFonts w:hint="eastAsia" w:hAnsi="宋体"/>
          <w:b/>
          <w:color w:val="auto"/>
          <w:szCs w:val="21"/>
        </w:rPr>
        <w:t>2.</w:t>
      </w:r>
      <w:bookmarkEnd w:id="47"/>
      <w:bookmarkEnd w:id="48"/>
      <w:bookmarkEnd w:id="49"/>
      <w:bookmarkEnd w:id="50"/>
      <w:bookmarkEnd w:id="51"/>
      <w:r>
        <w:rPr>
          <w:rFonts w:hint="eastAsia" w:hAnsi="宋体"/>
          <w:b/>
          <w:color w:val="auto"/>
          <w:szCs w:val="21"/>
        </w:rPr>
        <w:t xml:space="preserve"> 磋商供应商资格要求</w:t>
      </w:r>
      <w:bookmarkEnd w:id="52"/>
      <w:bookmarkEnd w:id="53"/>
    </w:p>
    <w:p>
      <w:pPr>
        <w:spacing w:line="360" w:lineRule="exact"/>
        <w:ind w:firstLine="550" w:firstLineChars="262"/>
        <w:rPr>
          <w:rFonts w:hAnsi="宋体"/>
          <w:color w:val="auto"/>
          <w:szCs w:val="21"/>
        </w:rPr>
      </w:pPr>
      <w:bookmarkStart w:id="54" w:name="_Toc345484661"/>
      <w:bookmarkStart w:id="55" w:name="_Toc345484565"/>
      <w:bookmarkStart w:id="56" w:name="_Toc294605719"/>
      <w:bookmarkStart w:id="57" w:name="_Toc525844164"/>
      <w:bookmarkStart w:id="58" w:name="_Toc525843809"/>
      <w:bookmarkStart w:id="59" w:name="_Toc313623224"/>
      <w:bookmarkStart w:id="60" w:name="_Toc452043863"/>
      <w:r>
        <w:rPr>
          <w:rFonts w:hint="eastAsia" w:hAnsi="宋体"/>
          <w:color w:val="auto"/>
          <w:szCs w:val="21"/>
        </w:rPr>
        <w:t>2.1本次采购要求竞标人须满足《</w:t>
      </w:r>
      <w:r>
        <w:rPr>
          <w:rFonts w:hint="eastAsia" w:hAnsi="宋体"/>
          <w:bCs/>
          <w:color w:val="auto"/>
          <w:szCs w:val="21"/>
        </w:rPr>
        <w:t>中华人民共和国政府采购法</w:t>
      </w:r>
      <w:r>
        <w:rPr>
          <w:rFonts w:hint="eastAsia" w:hAnsi="宋体"/>
          <w:color w:val="auto"/>
          <w:szCs w:val="21"/>
        </w:rPr>
        <w:t>》第二十二条规定，国内注册登记（指按国家有关规定要求注册登记的），</w:t>
      </w:r>
      <w:r>
        <w:rPr>
          <w:rFonts w:hint="eastAsia"/>
          <w:color w:val="auto"/>
          <w:szCs w:val="21"/>
        </w:rPr>
        <w:t>并依法能提供本次采购服务的供应商。</w:t>
      </w:r>
    </w:p>
    <w:p>
      <w:pPr>
        <w:spacing w:line="360" w:lineRule="exact"/>
        <w:ind w:firstLine="550" w:firstLineChars="262"/>
        <w:rPr>
          <w:rFonts w:hAnsi="宋体"/>
          <w:color w:val="auto"/>
          <w:szCs w:val="21"/>
        </w:rPr>
      </w:pPr>
      <w:r>
        <w:rPr>
          <w:rFonts w:hint="eastAsia" w:hAnsi="宋体"/>
          <w:color w:val="auto"/>
          <w:szCs w:val="21"/>
        </w:rPr>
        <w:t>2.2本项目不接受联合体进行磋商；</w:t>
      </w:r>
    </w:p>
    <w:p>
      <w:pPr>
        <w:spacing w:line="360" w:lineRule="exact"/>
        <w:ind w:firstLine="525" w:firstLineChars="250"/>
        <w:rPr>
          <w:rFonts w:hAnsi="宋体"/>
          <w:color w:val="auto"/>
          <w:szCs w:val="21"/>
        </w:rPr>
      </w:pPr>
      <w:r>
        <w:rPr>
          <w:rFonts w:hint="eastAsia" w:hAnsi="宋体"/>
          <w:color w:val="auto"/>
          <w:szCs w:val="21"/>
        </w:rPr>
        <w:t>2.3 未被“信用中国”网站(www.creditchina.gov.cn)、中国政府采购网(www.ccgp.gov.cn)等渠道列入失信被执行人、重大税收违法案件当事人名单、政府采购严重违法失信行为记录名单”；</w:t>
      </w:r>
    </w:p>
    <w:p>
      <w:pPr>
        <w:spacing w:line="360" w:lineRule="exact"/>
        <w:ind w:firstLine="525" w:firstLineChars="250"/>
        <w:rPr>
          <w:rFonts w:hAnsi="宋体"/>
          <w:color w:val="auto"/>
          <w:szCs w:val="21"/>
        </w:rPr>
      </w:pPr>
      <w:r>
        <w:rPr>
          <w:rFonts w:hint="eastAsia" w:hAnsi="宋体"/>
          <w:color w:val="auto"/>
          <w:szCs w:val="21"/>
        </w:rPr>
        <w:t>2.4不接受未购买本项目磋商文件的供应商进行磋商。</w:t>
      </w:r>
    </w:p>
    <w:p>
      <w:pPr>
        <w:spacing w:line="440" w:lineRule="exact"/>
        <w:outlineLvl w:val="2"/>
        <w:rPr>
          <w:rFonts w:hAnsi="宋体"/>
          <w:b/>
          <w:color w:val="auto"/>
          <w:szCs w:val="21"/>
        </w:rPr>
      </w:pPr>
      <w:r>
        <w:rPr>
          <w:rFonts w:hint="eastAsia" w:hAnsi="宋体"/>
          <w:b/>
          <w:color w:val="auto"/>
          <w:szCs w:val="21"/>
        </w:rPr>
        <w:t>3.踏勘现场</w:t>
      </w:r>
      <w:bookmarkEnd w:id="54"/>
      <w:bookmarkEnd w:id="55"/>
      <w:bookmarkEnd w:id="56"/>
      <w:bookmarkEnd w:id="57"/>
      <w:bookmarkEnd w:id="58"/>
      <w:bookmarkEnd w:id="59"/>
      <w:bookmarkEnd w:id="60"/>
    </w:p>
    <w:p>
      <w:pPr>
        <w:autoSpaceDE w:val="0"/>
        <w:autoSpaceDN w:val="0"/>
        <w:snapToGrid w:val="0"/>
        <w:spacing w:line="400" w:lineRule="exact"/>
        <w:ind w:firstLine="420" w:firstLineChars="200"/>
        <w:jc w:val="left"/>
        <w:rPr>
          <w:rFonts w:hAnsi="宋体"/>
          <w:color w:val="auto"/>
          <w:kern w:val="0"/>
          <w:szCs w:val="21"/>
        </w:rPr>
      </w:pPr>
      <w:r>
        <w:rPr>
          <w:rFonts w:hint="eastAsia" w:hAnsi="宋体"/>
          <w:color w:val="auto"/>
          <w:kern w:val="0"/>
          <w:szCs w:val="21"/>
        </w:rPr>
        <w:t>3.1项目单位不组织供应商对现场和周围环境进行现场勘察，建议供应商自行对项目现场和其周围环境进行考察和检查，以获取有关编制响应文件和签署合同所需的各种资料，勘察现场发生的费用由供应商自己承担。供应商应承担现场考察的责任和风险。供应商必须深入了解项目总体概况、项目需求及服务要求等实际情况结合相关行业标准。</w:t>
      </w:r>
    </w:p>
    <w:p>
      <w:pPr>
        <w:pStyle w:val="11"/>
        <w:spacing w:line="440" w:lineRule="exact"/>
        <w:outlineLvl w:val="2"/>
        <w:rPr>
          <w:rFonts w:hAnsi="宋体"/>
          <w:b/>
          <w:color w:val="auto"/>
          <w:szCs w:val="21"/>
        </w:rPr>
      </w:pPr>
      <w:bookmarkStart w:id="61" w:name="_Toc313623225"/>
      <w:bookmarkStart w:id="62" w:name="_Toc525843810"/>
      <w:bookmarkStart w:id="63" w:name="_Toc294605720"/>
      <w:bookmarkStart w:id="64" w:name="_Toc452043864"/>
      <w:bookmarkStart w:id="65" w:name="_Toc525844165"/>
      <w:bookmarkStart w:id="66" w:name="_Toc345484662"/>
      <w:bookmarkStart w:id="67" w:name="_Toc345484566"/>
      <w:r>
        <w:rPr>
          <w:rFonts w:hint="eastAsia" w:hAnsi="宋体"/>
          <w:b/>
          <w:color w:val="auto"/>
          <w:szCs w:val="21"/>
        </w:rPr>
        <w:t>4. 磋商费用</w:t>
      </w:r>
      <w:bookmarkEnd w:id="61"/>
      <w:bookmarkEnd w:id="62"/>
      <w:bookmarkEnd w:id="63"/>
      <w:bookmarkEnd w:id="64"/>
      <w:bookmarkEnd w:id="65"/>
      <w:bookmarkEnd w:id="66"/>
      <w:bookmarkEnd w:id="67"/>
    </w:p>
    <w:p>
      <w:pPr>
        <w:spacing w:line="440" w:lineRule="exact"/>
        <w:ind w:firstLine="420" w:firstLineChars="200"/>
        <w:rPr>
          <w:rFonts w:hAnsi="宋体"/>
          <w:color w:val="auto"/>
          <w:kern w:val="0"/>
          <w:szCs w:val="21"/>
        </w:rPr>
      </w:pPr>
      <w:r>
        <w:rPr>
          <w:rFonts w:hint="eastAsia" w:hAnsi="宋体"/>
          <w:color w:val="auto"/>
          <w:szCs w:val="21"/>
        </w:rPr>
        <w:t>4.1</w:t>
      </w:r>
      <w:r>
        <w:rPr>
          <w:rFonts w:hint="eastAsia" w:hAnsi="宋体"/>
          <w:color w:val="auto"/>
          <w:kern w:val="0"/>
          <w:szCs w:val="21"/>
        </w:rPr>
        <w:t>供应商应自行承担所有与本次磋商有关的全部费用。不管磋商结果如何，采购人对上述费用不负任何责任。</w:t>
      </w:r>
    </w:p>
    <w:p>
      <w:pPr>
        <w:pStyle w:val="11"/>
        <w:spacing w:line="440" w:lineRule="exact"/>
        <w:jc w:val="center"/>
        <w:outlineLvl w:val="1"/>
        <w:rPr>
          <w:rFonts w:hAnsi="宋体"/>
          <w:b/>
          <w:bCs/>
          <w:color w:val="auto"/>
          <w:szCs w:val="21"/>
        </w:rPr>
      </w:pPr>
      <w:bookmarkStart w:id="68" w:name="_Toc345484567"/>
      <w:bookmarkStart w:id="69" w:name="_Toc345484663"/>
      <w:bookmarkStart w:id="70" w:name="_Toc525843811"/>
      <w:bookmarkStart w:id="71" w:name="_Toc294605721"/>
      <w:bookmarkStart w:id="72" w:name="_Toc313623226"/>
      <w:bookmarkStart w:id="73" w:name="_Toc525844166"/>
      <w:bookmarkStart w:id="74" w:name="_Toc452043865"/>
      <w:r>
        <w:rPr>
          <w:rFonts w:hint="eastAsia" w:hAnsi="宋体"/>
          <w:b/>
          <w:bCs/>
          <w:color w:val="auto"/>
          <w:szCs w:val="21"/>
        </w:rPr>
        <w:t>二    竞争性磋商采购文件（以下简称磋商采购文件）</w:t>
      </w:r>
      <w:bookmarkEnd w:id="68"/>
      <w:bookmarkEnd w:id="69"/>
      <w:bookmarkEnd w:id="70"/>
      <w:bookmarkEnd w:id="71"/>
      <w:bookmarkEnd w:id="72"/>
      <w:bookmarkEnd w:id="73"/>
      <w:bookmarkEnd w:id="74"/>
    </w:p>
    <w:p>
      <w:pPr>
        <w:pStyle w:val="11"/>
        <w:spacing w:line="440" w:lineRule="exact"/>
        <w:outlineLvl w:val="2"/>
        <w:rPr>
          <w:rFonts w:hAnsi="宋体"/>
          <w:b/>
          <w:color w:val="auto"/>
          <w:szCs w:val="21"/>
        </w:rPr>
      </w:pPr>
      <w:bookmarkStart w:id="75" w:name="_Toc525844167"/>
      <w:bookmarkStart w:id="76" w:name="_Toc525843812"/>
      <w:bookmarkStart w:id="77" w:name="_Toc452043866"/>
      <w:bookmarkStart w:id="78" w:name="_Toc313623227"/>
      <w:bookmarkStart w:id="79" w:name="_Toc345484568"/>
      <w:bookmarkStart w:id="80" w:name="_Toc345484664"/>
      <w:bookmarkStart w:id="81" w:name="_Toc294605722"/>
      <w:r>
        <w:rPr>
          <w:rFonts w:hint="eastAsia" w:hAnsi="宋体"/>
          <w:b/>
          <w:color w:val="auto"/>
          <w:szCs w:val="21"/>
        </w:rPr>
        <w:t>5.</w:t>
      </w:r>
      <w:r>
        <w:rPr>
          <w:rFonts w:hint="eastAsia" w:hAnsi="宋体"/>
          <w:b/>
          <w:bCs/>
          <w:color w:val="auto"/>
          <w:szCs w:val="21"/>
        </w:rPr>
        <w:t xml:space="preserve"> 磋商采购文件</w:t>
      </w:r>
      <w:r>
        <w:rPr>
          <w:rFonts w:hint="eastAsia" w:hAnsi="宋体"/>
          <w:b/>
          <w:color w:val="auto"/>
          <w:szCs w:val="21"/>
        </w:rPr>
        <w:t>的构成</w:t>
      </w:r>
      <w:bookmarkEnd w:id="75"/>
      <w:bookmarkEnd w:id="76"/>
      <w:bookmarkEnd w:id="77"/>
      <w:bookmarkEnd w:id="78"/>
      <w:bookmarkEnd w:id="79"/>
      <w:bookmarkEnd w:id="80"/>
      <w:bookmarkEnd w:id="81"/>
    </w:p>
    <w:p>
      <w:pPr>
        <w:pStyle w:val="11"/>
        <w:spacing w:line="440" w:lineRule="exact"/>
        <w:ind w:firstLine="420"/>
        <w:rPr>
          <w:rFonts w:hAnsi="宋体"/>
          <w:color w:val="auto"/>
          <w:szCs w:val="21"/>
        </w:rPr>
      </w:pPr>
      <w:r>
        <w:rPr>
          <w:rFonts w:hint="eastAsia" w:hAnsi="宋体"/>
          <w:color w:val="auto"/>
          <w:szCs w:val="21"/>
        </w:rPr>
        <w:t>5.1</w:t>
      </w:r>
      <w:r>
        <w:rPr>
          <w:rFonts w:hint="eastAsia" w:hAnsi="宋体"/>
          <w:bCs/>
          <w:color w:val="auto"/>
          <w:szCs w:val="21"/>
        </w:rPr>
        <w:t>磋商采购文件</w:t>
      </w:r>
      <w:r>
        <w:rPr>
          <w:rFonts w:hint="eastAsia" w:hAnsi="宋体"/>
          <w:color w:val="auto"/>
          <w:szCs w:val="21"/>
        </w:rPr>
        <w:t>包括：</w:t>
      </w:r>
    </w:p>
    <w:p>
      <w:pPr>
        <w:pStyle w:val="11"/>
        <w:spacing w:line="440" w:lineRule="exact"/>
        <w:ind w:firstLine="426"/>
        <w:rPr>
          <w:rFonts w:hAnsi="宋体"/>
          <w:color w:val="auto"/>
          <w:szCs w:val="21"/>
        </w:rPr>
      </w:pPr>
      <w:r>
        <w:rPr>
          <w:rFonts w:hint="eastAsia" w:hAnsi="宋体"/>
          <w:color w:val="auto"/>
          <w:szCs w:val="21"/>
        </w:rPr>
        <w:t>⑴竞争性磋商公告；</w:t>
      </w:r>
    </w:p>
    <w:p>
      <w:pPr>
        <w:pStyle w:val="11"/>
        <w:spacing w:line="440" w:lineRule="exact"/>
        <w:ind w:firstLine="426"/>
        <w:rPr>
          <w:rFonts w:hAnsi="宋体"/>
          <w:color w:val="auto"/>
          <w:szCs w:val="21"/>
        </w:rPr>
      </w:pPr>
      <w:r>
        <w:rPr>
          <w:rFonts w:hint="eastAsia" w:hAnsi="宋体"/>
          <w:color w:val="auto"/>
          <w:szCs w:val="21"/>
        </w:rPr>
        <w:t>⑵供应商须知及前附表；</w:t>
      </w:r>
    </w:p>
    <w:p>
      <w:pPr>
        <w:pStyle w:val="11"/>
        <w:spacing w:line="440" w:lineRule="exact"/>
        <w:ind w:firstLine="420"/>
        <w:rPr>
          <w:rFonts w:hAnsi="宋体"/>
          <w:color w:val="auto"/>
          <w:szCs w:val="21"/>
        </w:rPr>
      </w:pPr>
      <w:r>
        <w:rPr>
          <w:rFonts w:hint="eastAsia" w:hAnsi="宋体"/>
          <w:color w:val="auto"/>
          <w:szCs w:val="21"/>
        </w:rPr>
        <w:t>⑶</w:t>
      </w:r>
      <w:r>
        <w:rPr>
          <w:rFonts w:hint="eastAsia" w:hAnsi="宋体"/>
          <w:color w:val="auto"/>
        </w:rPr>
        <w:t>项目需求和说明</w:t>
      </w:r>
      <w:r>
        <w:rPr>
          <w:rFonts w:hint="eastAsia" w:hAnsi="宋体"/>
          <w:color w:val="auto"/>
          <w:szCs w:val="21"/>
        </w:rPr>
        <w:t>；</w:t>
      </w:r>
    </w:p>
    <w:p>
      <w:pPr>
        <w:pStyle w:val="11"/>
        <w:spacing w:line="440" w:lineRule="exact"/>
        <w:ind w:firstLine="420"/>
        <w:rPr>
          <w:rFonts w:hAnsi="宋体"/>
          <w:color w:val="auto"/>
          <w:szCs w:val="21"/>
        </w:rPr>
      </w:pPr>
      <w:r>
        <w:rPr>
          <w:rFonts w:hint="eastAsia" w:hAnsi="宋体"/>
          <w:color w:val="auto"/>
          <w:szCs w:val="21"/>
        </w:rPr>
        <w:t>⑷合同书及合同基本条款（格式）；</w:t>
      </w:r>
    </w:p>
    <w:p>
      <w:pPr>
        <w:pStyle w:val="11"/>
        <w:spacing w:line="440" w:lineRule="exact"/>
        <w:ind w:firstLine="420"/>
        <w:rPr>
          <w:rFonts w:hAnsi="宋体"/>
          <w:color w:val="auto"/>
          <w:szCs w:val="21"/>
        </w:rPr>
      </w:pPr>
      <w:r>
        <w:rPr>
          <w:rFonts w:hint="eastAsia" w:hAnsi="宋体"/>
          <w:color w:val="auto"/>
          <w:szCs w:val="21"/>
        </w:rPr>
        <w:t>⑸评审标准；</w:t>
      </w:r>
    </w:p>
    <w:p>
      <w:pPr>
        <w:pStyle w:val="11"/>
        <w:spacing w:line="440" w:lineRule="exact"/>
        <w:ind w:firstLine="420"/>
        <w:rPr>
          <w:rFonts w:hAnsi="宋体"/>
          <w:color w:val="auto"/>
          <w:szCs w:val="21"/>
        </w:rPr>
      </w:pPr>
      <w:r>
        <w:rPr>
          <w:rFonts w:hint="eastAsia" w:hAnsi="宋体"/>
          <w:color w:val="auto"/>
          <w:szCs w:val="21"/>
        </w:rPr>
        <w:t>⑹响应文件（格式）。</w:t>
      </w:r>
    </w:p>
    <w:p>
      <w:pPr>
        <w:pStyle w:val="11"/>
        <w:spacing w:line="440" w:lineRule="exact"/>
        <w:outlineLvl w:val="2"/>
        <w:rPr>
          <w:rFonts w:hAnsi="宋体"/>
          <w:color w:val="auto"/>
          <w:szCs w:val="21"/>
        </w:rPr>
      </w:pPr>
      <w:bookmarkStart w:id="82" w:name="_Toc525844168"/>
      <w:bookmarkStart w:id="83" w:name="_Toc313623228"/>
      <w:bookmarkStart w:id="84" w:name="_Toc345484665"/>
      <w:bookmarkStart w:id="85" w:name="_Toc345484569"/>
      <w:bookmarkStart w:id="86" w:name="_Toc525843813"/>
      <w:bookmarkStart w:id="87" w:name="_Toc294605723"/>
      <w:bookmarkStart w:id="88" w:name="_Toc452043867"/>
      <w:r>
        <w:rPr>
          <w:rFonts w:hint="eastAsia" w:hAnsi="宋体"/>
          <w:b/>
          <w:color w:val="auto"/>
          <w:szCs w:val="21"/>
        </w:rPr>
        <w:t>6.</w:t>
      </w:r>
      <w:r>
        <w:rPr>
          <w:rFonts w:hint="eastAsia" w:hAnsi="宋体"/>
          <w:b/>
          <w:bCs/>
          <w:color w:val="auto"/>
          <w:szCs w:val="21"/>
        </w:rPr>
        <w:t xml:space="preserve"> 磋商采购文件</w:t>
      </w:r>
      <w:r>
        <w:rPr>
          <w:rFonts w:hint="eastAsia" w:hAnsi="宋体"/>
          <w:b/>
          <w:color w:val="auto"/>
          <w:szCs w:val="21"/>
        </w:rPr>
        <w:t>的澄清和修改</w:t>
      </w:r>
      <w:bookmarkEnd w:id="82"/>
      <w:bookmarkEnd w:id="83"/>
      <w:bookmarkEnd w:id="84"/>
      <w:bookmarkEnd w:id="85"/>
      <w:bookmarkEnd w:id="86"/>
      <w:bookmarkEnd w:id="87"/>
      <w:bookmarkEnd w:id="88"/>
    </w:p>
    <w:p>
      <w:pPr>
        <w:pStyle w:val="11"/>
        <w:spacing w:line="440" w:lineRule="exact"/>
        <w:ind w:firstLine="420"/>
        <w:rPr>
          <w:rFonts w:hAnsi="宋体"/>
          <w:color w:val="auto"/>
          <w:szCs w:val="21"/>
        </w:rPr>
      </w:pPr>
      <w:r>
        <w:rPr>
          <w:rFonts w:hint="eastAsia" w:hAnsi="宋体"/>
          <w:color w:val="auto"/>
          <w:szCs w:val="21"/>
        </w:rPr>
        <w:t>6.1任何要求澄清磋商文件的供应商，均应在磋商截止日期 5日前的正常工作时间以传真等书面形式通知采购代理机构，同时认定其他澄清方式为无效。采购代理机构将以书面形式予以答复。</w:t>
      </w:r>
    </w:p>
    <w:p>
      <w:pPr>
        <w:pStyle w:val="11"/>
        <w:spacing w:line="440" w:lineRule="exact"/>
        <w:ind w:firstLine="420"/>
        <w:rPr>
          <w:rFonts w:hAnsi="宋体"/>
          <w:color w:val="auto"/>
          <w:szCs w:val="21"/>
        </w:rPr>
      </w:pPr>
      <w:r>
        <w:rPr>
          <w:rFonts w:hint="eastAsia" w:hAnsi="宋体"/>
          <w:color w:val="auto"/>
          <w:szCs w:val="21"/>
        </w:rPr>
        <w:t>6.2采购代理机构对已发出的磋商文件进行必要澄清或修改的，在磋商文件要求提交响应文件截止时间5日前，并以书面形式通知所有磋商文件收受人。该澄清或修改的内容为磋商文件的组成部分。</w:t>
      </w:r>
    </w:p>
    <w:p>
      <w:pPr>
        <w:pStyle w:val="11"/>
        <w:spacing w:line="440" w:lineRule="exact"/>
        <w:ind w:firstLine="420" w:firstLineChars="200"/>
        <w:rPr>
          <w:rFonts w:hAnsi="宋体"/>
          <w:color w:val="auto"/>
          <w:szCs w:val="21"/>
        </w:rPr>
      </w:pPr>
      <w:r>
        <w:rPr>
          <w:rFonts w:hint="eastAsia" w:hAnsi="宋体"/>
          <w:color w:val="auto"/>
          <w:szCs w:val="21"/>
        </w:rPr>
        <w:t>6</w:t>
      </w:r>
      <w:r>
        <w:rPr>
          <w:rFonts w:hAnsi="宋体"/>
          <w:color w:val="auto"/>
          <w:szCs w:val="21"/>
        </w:rPr>
        <w:t>.3</w:t>
      </w:r>
      <w:r>
        <w:rPr>
          <w:rFonts w:hint="eastAsia" w:hAnsi="宋体"/>
          <w:color w:val="auto"/>
          <w:szCs w:val="21"/>
        </w:rPr>
        <w:t xml:space="preserve"> 采购代理机构可视具体情况，延长响应文件递交截止时间和磋商时间。采购代理机构至少在磋商文件要求提交响应文件的截止时间5日前，将变更时间书面通知所有磋商文件收受人。</w:t>
      </w:r>
    </w:p>
    <w:p>
      <w:pPr>
        <w:pStyle w:val="11"/>
        <w:spacing w:line="440" w:lineRule="exact"/>
        <w:jc w:val="center"/>
        <w:outlineLvl w:val="1"/>
        <w:rPr>
          <w:rFonts w:hAnsi="宋体"/>
          <w:b/>
          <w:bCs/>
          <w:color w:val="auto"/>
          <w:szCs w:val="21"/>
        </w:rPr>
      </w:pPr>
      <w:bookmarkStart w:id="89" w:name="_Toc294605724"/>
      <w:bookmarkStart w:id="90" w:name="_Toc345484570"/>
      <w:bookmarkStart w:id="91" w:name="_Toc525844169"/>
      <w:bookmarkStart w:id="92" w:name="_Toc525843814"/>
      <w:bookmarkStart w:id="93" w:name="_Toc313623229"/>
      <w:bookmarkStart w:id="94" w:name="_Toc345484666"/>
      <w:bookmarkStart w:id="95" w:name="_Toc452043868"/>
      <w:r>
        <w:rPr>
          <w:rFonts w:hint="eastAsia" w:hAnsi="宋体"/>
          <w:b/>
          <w:bCs/>
          <w:color w:val="auto"/>
          <w:szCs w:val="21"/>
        </w:rPr>
        <w:t>三    响应文件的编制</w:t>
      </w:r>
      <w:bookmarkEnd w:id="89"/>
      <w:bookmarkEnd w:id="90"/>
      <w:bookmarkEnd w:id="91"/>
      <w:bookmarkEnd w:id="92"/>
      <w:bookmarkEnd w:id="93"/>
      <w:bookmarkEnd w:id="94"/>
      <w:bookmarkEnd w:id="95"/>
    </w:p>
    <w:p>
      <w:pPr>
        <w:pStyle w:val="11"/>
        <w:spacing w:line="440" w:lineRule="exact"/>
        <w:outlineLvl w:val="2"/>
        <w:rPr>
          <w:rFonts w:hAnsi="宋体"/>
          <w:color w:val="auto"/>
          <w:szCs w:val="21"/>
        </w:rPr>
      </w:pPr>
      <w:bookmarkStart w:id="96" w:name="_Toc452043869"/>
      <w:bookmarkStart w:id="97" w:name="_Toc525844170"/>
      <w:bookmarkStart w:id="98" w:name="_Toc525843815"/>
      <w:r>
        <w:rPr>
          <w:rFonts w:hint="eastAsia" w:hAnsi="宋体"/>
          <w:b/>
          <w:color w:val="auto"/>
          <w:szCs w:val="21"/>
        </w:rPr>
        <w:t>7.</w:t>
      </w:r>
      <w:r>
        <w:rPr>
          <w:rFonts w:hint="eastAsia" w:hAnsi="宋体"/>
          <w:b/>
          <w:bCs/>
          <w:color w:val="auto"/>
          <w:szCs w:val="21"/>
        </w:rPr>
        <w:t>响应文件</w:t>
      </w:r>
      <w:r>
        <w:rPr>
          <w:rFonts w:hint="eastAsia" w:hAnsi="宋体"/>
          <w:b/>
          <w:color w:val="auto"/>
          <w:szCs w:val="21"/>
        </w:rPr>
        <w:t>编写的注意事项</w:t>
      </w:r>
      <w:bookmarkEnd w:id="96"/>
      <w:bookmarkEnd w:id="97"/>
      <w:bookmarkEnd w:id="98"/>
    </w:p>
    <w:p>
      <w:pPr>
        <w:pStyle w:val="11"/>
        <w:spacing w:line="440" w:lineRule="exact"/>
        <w:ind w:firstLine="420"/>
        <w:rPr>
          <w:rFonts w:hAnsi="宋体"/>
          <w:color w:val="auto"/>
          <w:szCs w:val="21"/>
        </w:rPr>
      </w:pPr>
      <w:r>
        <w:rPr>
          <w:rFonts w:hint="eastAsia" w:hAnsi="宋体"/>
          <w:color w:val="auto"/>
          <w:szCs w:val="21"/>
        </w:rPr>
        <w:t>7.1供应商应仔细阅读磋商文件，按磋商文件的要求编制响应文件。如果没有按磋商文件要求提交响应文件，没有对磋商文件提出的实质性要求和条件作出响应，该响应将被拒绝。</w:t>
      </w:r>
    </w:p>
    <w:p>
      <w:pPr>
        <w:pStyle w:val="11"/>
        <w:spacing w:line="440" w:lineRule="exact"/>
        <w:ind w:firstLine="420"/>
        <w:rPr>
          <w:rFonts w:hAnsi="宋体"/>
          <w:color w:val="auto"/>
          <w:szCs w:val="21"/>
        </w:rPr>
      </w:pPr>
      <w:r>
        <w:rPr>
          <w:rFonts w:hint="eastAsia" w:hAnsi="宋体"/>
          <w:color w:val="auto"/>
          <w:szCs w:val="21"/>
        </w:rPr>
        <w:t>7.2对磋商文件提出的实质性要求和条件作出响应是指供应商必须对磋商文件中涉及磋商项目的价格、技术要求、数量、服务及其它要求、合同主要条款等内容作出响应。</w:t>
      </w:r>
    </w:p>
    <w:p>
      <w:pPr>
        <w:pStyle w:val="11"/>
        <w:spacing w:line="440" w:lineRule="exact"/>
        <w:outlineLvl w:val="2"/>
        <w:rPr>
          <w:rFonts w:hAnsi="宋体"/>
          <w:color w:val="auto"/>
          <w:szCs w:val="21"/>
        </w:rPr>
      </w:pPr>
      <w:bookmarkStart w:id="99" w:name="_Toc345484668"/>
      <w:bookmarkStart w:id="100" w:name="_Toc345484572"/>
      <w:bookmarkStart w:id="101" w:name="_Toc294605726"/>
      <w:bookmarkStart w:id="102" w:name="_Toc525844171"/>
      <w:bookmarkStart w:id="103" w:name="_Toc313623231"/>
      <w:bookmarkStart w:id="104" w:name="_Toc452043870"/>
      <w:bookmarkStart w:id="105" w:name="_Toc525843816"/>
      <w:r>
        <w:rPr>
          <w:rFonts w:hint="eastAsia" w:hAnsi="宋体"/>
          <w:b/>
          <w:color w:val="auto"/>
          <w:szCs w:val="21"/>
        </w:rPr>
        <w:t>8.响应文件的文字及计量单位</w:t>
      </w:r>
      <w:bookmarkEnd w:id="99"/>
      <w:bookmarkEnd w:id="100"/>
      <w:bookmarkEnd w:id="101"/>
      <w:bookmarkEnd w:id="102"/>
      <w:bookmarkEnd w:id="103"/>
      <w:bookmarkEnd w:id="104"/>
      <w:bookmarkEnd w:id="105"/>
    </w:p>
    <w:p>
      <w:pPr>
        <w:pStyle w:val="11"/>
        <w:spacing w:line="440" w:lineRule="exact"/>
        <w:ind w:firstLine="435"/>
        <w:rPr>
          <w:rFonts w:hAnsi="宋体"/>
          <w:color w:val="auto"/>
          <w:spacing w:val="-6"/>
          <w:szCs w:val="21"/>
        </w:rPr>
      </w:pPr>
      <w:r>
        <w:rPr>
          <w:rFonts w:hint="eastAsia" w:hAnsi="宋体"/>
          <w:color w:val="auto"/>
          <w:spacing w:val="-6"/>
          <w:szCs w:val="21"/>
        </w:rPr>
        <w:t>8.1供应商的响应文件以及供应商与采购代理机构的所有来往的函件统一使用中文（另有规定的除外）。</w:t>
      </w:r>
    </w:p>
    <w:p>
      <w:pPr>
        <w:pStyle w:val="11"/>
        <w:spacing w:line="440" w:lineRule="exact"/>
        <w:ind w:firstLine="435"/>
        <w:rPr>
          <w:rFonts w:hAnsi="宋体"/>
          <w:color w:val="auto"/>
          <w:szCs w:val="21"/>
        </w:rPr>
      </w:pPr>
      <w:r>
        <w:rPr>
          <w:rFonts w:hint="eastAsia" w:hAnsi="宋体"/>
          <w:color w:val="auto"/>
          <w:szCs w:val="21"/>
        </w:rPr>
        <w:t>8.2响应文件使用的计量单位除磋商文件中有特殊规定外，一律使用中华人民共和国法定计量单位。</w:t>
      </w:r>
    </w:p>
    <w:p>
      <w:pPr>
        <w:pStyle w:val="11"/>
        <w:spacing w:line="440" w:lineRule="exact"/>
        <w:outlineLvl w:val="2"/>
        <w:rPr>
          <w:rFonts w:hAnsi="宋体"/>
          <w:b/>
          <w:color w:val="auto"/>
          <w:szCs w:val="21"/>
        </w:rPr>
      </w:pPr>
      <w:bookmarkStart w:id="106" w:name="_Toc452043871"/>
      <w:bookmarkStart w:id="107" w:name="_Toc294605727"/>
      <w:bookmarkStart w:id="108" w:name="_Toc525843817"/>
      <w:bookmarkStart w:id="109" w:name="_Toc345484573"/>
      <w:bookmarkStart w:id="110" w:name="_Toc525844172"/>
      <w:bookmarkStart w:id="111" w:name="_Toc313623232"/>
      <w:bookmarkStart w:id="112" w:name="_Toc345484669"/>
      <w:r>
        <w:rPr>
          <w:rFonts w:hint="eastAsia" w:hAnsi="宋体"/>
          <w:b/>
          <w:color w:val="auto"/>
          <w:szCs w:val="21"/>
        </w:rPr>
        <w:t>9.</w:t>
      </w:r>
      <w:r>
        <w:rPr>
          <w:rFonts w:hint="eastAsia" w:hAnsi="宋体"/>
          <w:b/>
          <w:bCs/>
          <w:color w:val="auto"/>
          <w:szCs w:val="21"/>
        </w:rPr>
        <w:t xml:space="preserve"> 响应文件</w:t>
      </w:r>
      <w:r>
        <w:rPr>
          <w:rFonts w:hint="eastAsia" w:hAnsi="宋体"/>
          <w:b/>
          <w:color w:val="auto"/>
          <w:szCs w:val="21"/>
        </w:rPr>
        <w:t>的构成</w:t>
      </w:r>
      <w:bookmarkEnd w:id="106"/>
      <w:bookmarkEnd w:id="107"/>
      <w:bookmarkEnd w:id="108"/>
      <w:bookmarkEnd w:id="109"/>
      <w:bookmarkEnd w:id="110"/>
      <w:bookmarkEnd w:id="111"/>
      <w:bookmarkEnd w:id="112"/>
    </w:p>
    <w:p>
      <w:pPr>
        <w:snapToGrid w:val="0"/>
        <w:spacing w:line="340" w:lineRule="exact"/>
        <w:ind w:firstLine="422" w:firstLineChars="200"/>
        <w:jc w:val="left"/>
        <w:rPr>
          <w:rFonts w:hAnsi="宋体"/>
          <w:b/>
          <w:color w:val="auto"/>
          <w:szCs w:val="21"/>
        </w:rPr>
      </w:pPr>
      <w:r>
        <w:rPr>
          <w:rFonts w:hint="eastAsia" w:hAnsi="宋体"/>
          <w:b/>
          <w:color w:val="auto"/>
          <w:szCs w:val="21"/>
        </w:rPr>
        <w:t>响应文件由报价部分、商务部分、技术部分三部分组成。</w:t>
      </w:r>
    </w:p>
    <w:p>
      <w:pPr>
        <w:pStyle w:val="11"/>
        <w:spacing w:line="440" w:lineRule="exact"/>
        <w:ind w:firstLine="420" w:firstLineChars="200"/>
        <w:rPr>
          <w:rFonts w:hAnsi="宋体"/>
          <w:color w:val="auto"/>
          <w:szCs w:val="21"/>
        </w:rPr>
      </w:pPr>
      <w:r>
        <w:rPr>
          <w:rFonts w:hint="eastAsia" w:hAnsi="宋体"/>
          <w:color w:val="auto"/>
          <w:szCs w:val="21"/>
        </w:rPr>
        <w:t>9.1供应商编写的且在响应文件递交截止时间前递交的响应文件必须包括下列内容（供应商必须按下列顺序自编目录及页码装订成册，否则文件失散引起的后果自负）：</w:t>
      </w:r>
    </w:p>
    <w:p>
      <w:pPr>
        <w:pStyle w:val="11"/>
        <w:spacing w:line="440" w:lineRule="exact"/>
        <w:ind w:firstLine="420" w:firstLineChars="200"/>
        <w:rPr>
          <w:rFonts w:hAnsi="宋体"/>
          <w:color w:val="auto"/>
          <w:szCs w:val="21"/>
        </w:rPr>
      </w:pPr>
      <w:r>
        <w:rPr>
          <w:rFonts w:hint="eastAsia" w:hAnsi="宋体"/>
          <w:color w:val="auto"/>
          <w:szCs w:val="21"/>
        </w:rPr>
        <w:t>9.2响应文件</w:t>
      </w:r>
    </w:p>
    <w:p>
      <w:pPr>
        <w:pStyle w:val="11"/>
        <w:spacing w:line="440" w:lineRule="exact"/>
        <w:ind w:firstLine="420" w:firstLineChars="200"/>
        <w:rPr>
          <w:rFonts w:hAnsi="宋体"/>
          <w:color w:val="auto"/>
          <w:szCs w:val="21"/>
        </w:rPr>
      </w:pPr>
      <w:r>
        <w:rPr>
          <w:rFonts w:hint="eastAsia" w:hAnsi="宋体"/>
          <w:color w:val="auto"/>
          <w:szCs w:val="21"/>
        </w:rPr>
        <w:t>第一部分：报价部分</w:t>
      </w:r>
    </w:p>
    <w:p>
      <w:pPr>
        <w:pStyle w:val="11"/>
        <w:spacing w:line="460" w:lineRule="exact"/>
        <w:ind w:firstLine="420" w:firstLineChars="200"/>
        <w:rPr>
          <w:rFonts w:hAnsi="宋体"/>
          <w:color w:val="auto"/>
          <w:szCs w:val="21"/>
        </w:rPr>
      </w:pPr>
      <w:r>
        <w:rPr>
          <w:rFonts w:hint="eastAsia" w:hAnsi="宋体"/>
          <w:color w:val="auto"/>
          <w:szCs w:val="21"/>
        </w:rPr>
        <w:t>（1）磋商报价函</w:t>
      </w:r>
      <w:r>
        <w:rPr>
          <w:color w:val="auto"/>
        </w:rPr>
        <w:t>（</w:t>
      </w:r>
      <w:r>
        <w:rPr>
          <w:rFonts w:hint="eastAsia"/>
          <w:color w:val="auto"/>
        </w:rPr>
        <w:t>按竞争性磋商采购文件第六章“响应文件格式”相应要求填写）</w:t>
      </w:r>
      <w:r>
        <w:rPr>
          <w:rFonts w:hint="eastAsia" w:hAnsi="宋体"/>
          <w:color w:val="auto"/>
          <w:szCs w:val="21"/>
        </w:rPr>
        <w:t>；</w:t>
      </w:r>
    </w:p>
    <w:p>
      <w:pPr>
        <w:pStyle w:val="11"/>
        <w:spacing w:line="460" w:lineRule="exact"/>
        <w:ind w:firstLine="420" w:firstLineChars="200"/>
        <w:rPr>
          <w:rFonts w:hint="eastAsia" w:hAnsi="宋体"/>
          <w:color w:val="auto"/>
          <w:szCs w:val="21"/>
        </w:rPr>
      </w:pPr>
      <w:r>
        <w:rPr>
          <w:rFonts w:hint="eastAsia" w:hAnsi="宋体"/>
          <w:color w:val="auto"/>
          <w:szCs w:val="21"/>
        </w:rPr>
        <w:t>（2）磋商报价一览表</w:t>
      </w:r>
      <w:r>
        <w:rPr>
          <w:color w:val="auto"/>
        </w:rPr>
        <w:t>（</w:t>
      </w:r>
      <w:r>
        <w:rPr>
          <w:rFonts w:hint="eastAsia"/>
          <w:color w:val="auto"/>
        </w:rPr>
        <w:t>按竞争性磋商采购文件第六章“响应文件格式”相应要求填写）</w:t>
      </w:r>
      <w:r>
        <w:rPr>
          <w:rFonts w:hint="eastAsia" w:hAnsi="宋体"/>
          <w:color w:val="auto"/>
          <w:szCs w:val="21"/>
        </w:rPr>
        <w:t>；</w:t>
      </w:r>
    </w:p>
    <w:p>
      <w:pPr>
        <w:pStyle w:val="11"/>
        <w:spacing w:line="460" w:lineRule="exact"/>
        <w:ind w:firstLine="420" w:firstLineChars="200"/>
        <w:rPr>
          <w:rFonts w:hAnsi="宋体"/>
          <w:color w:val="auto"/>
          <w:szCs w:val="21"/>
        </w:rPr>
      </w:pPr>
      <w:r>
        <w:rPr>
          <w:rFonts w:hint="eastAsia"/>
          <w:color w:val="auto"/>
        </w:rPr>
        <w:t>（3）</w:t>
      </w:r>
      <w:r>
        <w:rPr>
          <w:rFonts w:hint="eastAsia" w:hAnsi="宋体"/>
          <w:bCs/>
          <w:color w:val="auto"/>
        </w:rPr>
        <w:t>供应商认为需要提供的其他资料。</w:t>
      </w:r>
    </w:p>
    <w:p>
      <w:pPr>
        <w:pStyle w:val="11"/>
        <w:spacing w:line="460" w:lineRule="exact"/>
        <w:ind w:firstLine="420" w:firstLineChars="200"/>
        <w:rPr>
          <w:rFonts w:hAnsi="宋体"/>
          <w:color w:val="auto"/>
          <w:szCs w:val="21"/>
        </w:rPr>
      </w:pPr>
      <w:r>
        <w:rPr>
          <w:rFonts w:hint="eastAsia" w:hAnsi="宋体"/>
          <w:color w:val="auto"/>
          <w:szCs w:val="21"/>
        </w:rPr>
        <w:t>第二部分：商务部分(按本须知第13条要求提供)；</w:t>
      </w:r>
    </w:p>
    <w:p>
      <w:pPr>
        <w:pStyle w:val="11"/>
        <w:spacing w:line="460" w:lineRule="exact"/>
        <w:ind w:firstLine="420" w:firstLineChars="200"/>
        <w:rPr>
          <w:color w:val="auto"/>
        </w:rPr>
      </w:pPr>
      <w:r>
        <w:rPr>
          <w:rFonts w:hint="eastAsia" w:hAnsi="宋体"/>
          <w:color w:val="auto"/>
          <w:szCs w:val="21"/>
        </w:rPr>
        <w:t>第三部分：技术部分</w:t>
      </w:r>
      <w:r>
        <w:rPr>
          <w:rFonts w:hint="eastAsia"/>
          <w:color w:val="auto"/>
        </w:rPr>
        <w:t>(按本须知第14条要求提供)；</w:t>
      </w:r>
    </w:p>
    <w:p>
      <w:pPr>
        <w:pStyle w:val="11"/>
        <w:spacing w:line="440" w:lineRule="exact"/>
        <w:outlineLvl w:val="2"/>
        <w:rPr>
          <w:rFonts w:hAnsi="宋体"/>
          <w:b/>
          <w:color w:val="auto"/>
          <w:szCs w:val="21"/>
        </w:rPr>
      </w:pPr>
      <w:bookmarkStart w:id="113" w:name="_Toc313623233"/>
      <w:bookmarkStart w:id="114" w:name="_Toc452043872"/>
      <w:bookmarkStart w:id="115" w:name="_Toc525843818"/>
      <w:bookmarkStart w:id="116" w:name="_Toc294605728"/>
      <w:bookmarkStart w:id="117" w:name="_Toc345484574"/>
      <w:bookmarkStart w:id="118" w:name="_Toc345484670"/>
      <w:bookmarkStart w:id="119" w:name="_Toc525844173"/>
      <w:r>
        <w:rPr>
          <w:rFonts w:hint="eastAsia" w:hAnsi="宋体"/>
          <w:b/>
          <w:color w:val="auto"/>
          <w:szCs w:val="21"/>
        </w:rPr>
        <w:t>10</w:t>
      </w:r>
      <w:r>
        <w:rPr>
          <w:rFonts w:hAnsi="宋体"/>
          <w:b/>
          <w:color w:val="auto"/>
          <w:szCs w:val="21"/>
        </w:rPr>
        <w:t>.</w:t>
      </w:r>
      <w:r>
        <w:rPr>
          <w:rFonts w:hint="eastAsia" w:hAnsi="宋体"/>
          <w:b/>
          <w:color w:val="auto"/>
          <w:szCs w:val="21"/>
        </w:rPr>
        <w:t>响应文件格式</w:t>
      </w:r>
      <w:bookmarkEnd w:id="113"/>
      <w:bookmarkEnd w:id="114"/>
      <w:bookmarkEnd w:id="115"/>
      <w:bookmarkEnd w:id="116"/>
      <w:bookmarkEnd w:id="117"/>
      <w:bookmarkEnd w:id="118"/>
      <w:bookmarkEnd w:id="119"/>
    </w:p>
    <w:p>
      <w:pPr>
        <w:pStyle w:val="11"/>
        <w:spacing w:line="440" w:lineRule="exact"/>
        <w:ind w:firstLine="420"/>
        <w:rPr>
          <w:rFonts w:hAnsi="宋体"/>
          <w:bCs/>
          <w:color w:val="auto"/>
          <w:spacing w:val="-4"/>
          <w:szCs w:val="21"/>
        </w:rPr>
      </w:pPr>
      <w:r>
        <w:rPr>
          <w:rFonts w:hint="eastAsia" w:hAnsi="宋体"/>
          <w:bCs/>
          <w:color w:val="auto"/>
          <w:spacing w:val="-4"/>
          <w:szCs w:val="21"/>
        </w:rPr>
        <w:t>10.1供应商应按响应文件提供的磋商报价函等格式详细完整地填写各项内容。</w:t>
      </w:r>
    </w:p>
    <w:p>
      <w:pPr>
        <w:pStyle w:val="11"/>
        <w:spacing w:line="440" w:lineRule="exact"/>
        <w:outlineLvl w:val="2"/>
        <w:rPr>
          <w:rFonts w:hAnsi="宋体"/>
          <w:b/>
          <w:color w:val="auto"/>
          <w:szCs w:val="21"/>
        </w:rPr>
      </w:pPr>
      <w:bookmarkStart w:id="120" w:name="_Toc345484575"/>
      <w:bookmarkStart w:id="121" w:name="_Toc525843819"/>
      <w:bookmarkStart w:id="122" w:name="_Toc345484671"/>
      <w:bookmarkStart w:id="123" w:name="_Toc525844174"/>
      <w:bookmarkStart w:id="124" w:name="_Toc313623234"/>
      <w:bookmarkStart w:id="125" w:name="_Toc294605729"/>
      <w:bookmarkStart w:id="126" w:name="_Toc452043873"/>
      <w:r>
        <w:rPr>
          <w:rFonts w:hint="eastAsia" w:hAnsi="宋体"/>
          <w:b/>
          <w:color w:val="auto"/>
          <w:szCs w:val="21"/>
        </w:rPr>
        <w:t>11.磋商报价</w:t>
      </w:r>
      <w:bookmarkEnd w:id="120"/>
      <w:bookmarkEnd w:id="121"/>
      <w:bookmarkEnd w:id="122"/>
      <w:bookmarkEnd w:id="123"/>
      <w:bookmarkEnd w:id="124"/>
      <w:bookmarkEnd w:id="125"/>
      <w:bookmarkEnd w:id="126"/>
    </w:p>
    <w:p>
      <w:pPr>
        <w:ind w:firstLine="422" w:firstLineChars="200"/>
        <w:rPr>
          <w:rFonts w:ascii="Times New Roman" w:hAnsi="Times New Roman"/>
          <w:b/>
          <w:color w:val="auto"/>
          <w:kern w:val="0"/>
        </w:rPr>
      </w:pPr>
      <w:r>
        <w:rPr>
          <w:rFonts w:hint="eastAsia" w:ascii="Times New Roman" w:hAnsi="Times New Roman"/>
          <w:b/>
          <w:color w:val="auto"/>
          <w:kern w:val="0"/>
        </w:rPr>
        <w:t>11.1 供应商须就《项目需求和说明》中所有采购内容做完整报价，每一轮报价均应作唯一报价，本项目不接受有选择的报价。</w:t>
      </w:r>
    </w:p>
    <w:p>
      <w:pPr>
        <w:autoSpaceDE w:val="0"/>
        <w:autoSpaceDN w:val="0"/>
        <w:adjustRightInd w:val="0"/>
        <w:spacing w:line="400" w:lineRule="exact"/>
        <w:ind w:firstLine="420" w:firstLineChars="200"/>
        <w:rPr>
          <w:rFonts w:hAnsi="宋体"/>
          <w:bCs/>
          <w:color w:val="auto"/>
        </w:rPr>
      </w:pPr>
      <w:r>
        <w:rPr>
          <w:rFonts w:hint="eastAsia" w:hAnsi="宋体"/>
          <w:bCs/>
          <w:color w:val="auto"/>
        </w:rPr>
        <w:t>11.2 磋商报价</w:t>
      </w:r>
      <w:r>
        <w:rPr>
          <w:rFonts w:hint="eastAsia" w:hAnsi="宋体"/>
          <w:color w:val="auto"/>
        </w:rPr>
        <w:t>包含</w:t>
      </w:r>
      <w:r>
        <w:rPr>
          <w:rFonts w:hint="eastAsia" w:hAnsi="宋体"/>
          <w:color w:val="auto"/>
          <w:kern w:val="0"/>
        </w:rPr>
        <w:t>完成本项目服务工作期间所需的人工、材料、踏勘现场、车辆、论证、验收、差旅、保险、利润、税金、通讯、办公设备、政策性文件规定及合同包含的所有风险、责任</w:t>
      </w:r>
      <w:r>
        <w:rPr>
          <w:rFonts w:hint="eastAsia" w:hAnsi="宋体"/>
          <w:color w:val="auto"/>
          <w:kern w:val="0"/>
          <w:szCs w:val="21"/>
        </w:rPr>
        <w:t>以及配合后续工作所产生的有费用</w:t>
      </w:r>
      <w:r>
        <w:rPr>
          <w:rFonts w:hint="eastAsia" w:hAnsi="宋体"/>
          <w:color w:val="auto"/>
          <w:kern w:val="0"/>
        </w:rPr>
        <w:t>。</w:t>
      </w:r>
      <w:r>
        <w:rPr>
          <w:rFonts w:hint="eastAsia" w:hAnsi="宋体"/>
          <w:color w:val="auto"/>
        </w:rPr>
        <w:t>采购人相应增加成果正常使用所必需但响应文件没有包含</w:t>
      </w:r>
      <w:r>
        <w:rPr>
          <w:rFonts w:hint="eastAsia"/>
          <w:color w:val="auto"/>
        </w:rPr>
        <w:t>的</w:t>
      </w:r>
      <w:r>
        <w:rPr>
          <w:rFonts w:hint="eastAsia" w:hAnsi="宋体"/>
          <w:bCs/>
          <w:color w:val="auto"/>
        </w:rPr>
        <w:t>所有一切费用，如果供应商在被确定为成交人并签署合同后。</w:t>
      </w:r>
    </w:p>
    <w:p>
      <w:pPr>
        <w:autoSpaceDE w:val="0"/>
        <w:autoSpaceDN w:val="0"/>
        <w:adjustRightInd w:val="0"/>
        <w:spacing w:line="400" w:lineRule="exact"/>
        <w:ind w:firstLine="420" w:firstLineChars="200"/>
        <w:rPr>
          <w:color w:val="auto"/>
          <w:kern w:val="0"/>
        </w:rPr>
      </w:pPr>
      <w:r>
        <w:rPr>
          <w:rFonts w:hint="eastAsia" w:hAnsi="宋体"/>
          <w:bCs/>
          <w:color w:val="auto"/>
        </w:rPr>
        <w:t>11.3 供应商必</w:t>
      </w:r>
      <w:r>
        <w:rPr>
          <w:rFonts w:hint="eastAsia"/>
          <w:color w:val="auto"/>
        </w:rPr>
        <w:t>须结合自身情况报价，</w:t>
      </w:r>
      <w:r>
        <w:rPr>
          <w:rFonts w:hint="eastAsia"/>
          <w:color w:val="auto"/>
          <w:kern w:val="0"/>
        </w:rPr>
        <w:t>经磋商小组评审</w:t>
      </w:r>
      <w:r>
        <w:rPr>
          <w:color w:val="auto"/>
          <w:szCs w:val="21"/>
        </w:rPr>
        <w:t>存在严重不平衡、不合理、低于其企业成本</w:t>
      </w:r>
      <w:r>
        <w:rPr>
          <w:rFonts w:hint="eastAsia"/>
          <w:color w:val="auto"/>
          <w:szCs w:val="21"/>
        </w:rPr>
        <w:t>的供应商磋商总报价（最后磋商报价）</w:t>
      </w:r>
      <w:r>
        <w:rPr>
          <w:rFonts w:hint="eastAsia"/>
          <w:color w:val="auto"/>
          <w:kern w:val="0"/>
        </w:rPr>
        <w:t>将不予接受。</w:t>
      </w:r>
    </w:p>
    <w:p>
      <w:pPr>
        <w:autoSpaceDE w:val="0"/>
        <w:autoSpaceDN w:val="0"/>
        <w:adjustRightInd w:val="0"/>
        <w:spacing w:line="400" w:lineRule="exact"/>
        <w:ind w:firstLine="420" w:firstLineChars="200"/>
        <w:rPr>
          <w:color w:val="auto"/>
        </w:rPr>
      </w:pPr>
      <w:r>
        <w:rPr>
          <w:rFonts w:hint="eastAsia"/>
          <w:color w:val="auto"/>
          <w:kern w:val="0"/>
        </w:rPr>
        <w:t>11.4 最后</w:t>
      </w:r>
      <w:r>
        <w:rPr>
          <w:rFonts w:hint="eastAsia"/>
          <w:color w:val="auto"/>
          <w:szCs w:val="21"/>
        </w:rPr>
        <w:t>磋商报价是供应商响应文件的有效组成部份。</w:t>
      </w:r>
    </w:p>
    <w:p>
      <w:pPr>
        <w:pStyle w:val="11"/>
        <w:spacing w:line="440" w:lineRule="exact"/>
        <w:outlineLvl w:val="2"/>
        <w:rPr>
          <w:rFonts w:hAnsi="宋体"/>
          <w:b/>
          <w:color w:val="auto"/>
          <w:szCs w:val="21"/>
        </w:rPr>
      </w:pPr>
      <w:bookmarkStart w:id="127" w:name="_Toc525843820"/>
      <w:bookmarkStart w:id="128" w:name="_Toc452043874"/>
      <w:bookmarkStart w:id="129" w:name="_Toc345484672"/>
      <w:bookmarkStart w:id="130" w:name="_Toc345484576"/>
      <w:bookmarkStart w:id="131" w:name="_Toc294605730"/>
      <w:bookmarkStart w:id="132" w:name="_Toc313623235"/>
      <w:bookmarkStart w:id="133" w:name="_Toc525844175"/>
      <w:r>
        <w:rPr>
          <w:rFonts w:hint="eastAsia" w:hAnsi="宋体"/>
          <w:b/>
          <w:color w:val="auto"/>
          <w:szCs w:val="21"/>
        </w:rPr>
        <w:t>12. 磋商货币</w:t>
      </w:r>
      <w:bookmarkEnd w:id="127"/>
      <w:bookmarkEnd w:id="128"/>
      <w:bookmarkEnd w:id="129"/>
      <w:bookmarkEnd w:id="130"/>
      <w:bookmarkEnd w:id="131"/>
      <w:bookmarkEnd w:id="132"/>
      <w:bookmarkEnd w:id="133"/>
    </w:p>
    <w:p>
      <w:pPr>
        <w:pStyle w:val="11"/>
        <w:spacing w:line="440" w:lineRule="exact"/>
        <w:ind w:firstLine="420"/>
        <w:rPr>
          <w:rFonts w:hAnsi="宋体"/>
          <w:color w:val="auto"/>
          <w:szCs w:val="21"/>
        </w:rPr>
      </w:pPr>
      <w:r>
        <w:rPr>
          <w:rFonts w:hint="eastAsia" w:hAnsi="宋体"/>
          <w:color w:val="auto"/>
          <w:szCs w:val="21"/>
        </w:rPr>
        <w:t>12.1磋商应以人民币报价。</w:t>
      </w:r>
    </w:p>
    <w:p>
      <w:pPr>
        <w:pStyle w:val="11"/>
        <w:spacing w:line="440" w:lineRule="exact"/>
        <w:outlineLvl w:val="2"/>
        <w:rPr>
          <w:rFonts w:hAnsi="宋体"/>
          <w:color w:val="auto"/>
          <w:szCs w:val="21"/>
        </w:rPr>
      </w:pPr>
      <w:bookmarkStart w:id="134" w:name="_Toc345484577"/>
      <w:bookmarkStart w:id="135" w:name="_Toc345484673"/>
      <w:bookmarkStart w:id="136" w:name="_Toc313623236"/>
      <w:bookmarkStart w:id="137" w:name="_Toc294605731"/>
      <w:bookmarkStart w:id="138" w:name="_Toc525844176"/>
      <w:bookmarkStart w:id="139" w:name="_Toc452043875"/>
      <w:bookmarkStart w:id="140" w:name="_Toc525843821"/>
      <w:r>
        <w:rPr>
          <w:rFonts w:hint="eastAsia" w:hAnsi="宋体"/>
          <w:b/>
          <w:color w:val="auto"/>
          <w:szCs w:val="21"/>
        </w:rPr>
        <w:t>13.</w:t>
      </w:r>
      <w:bookmarkEnd w:id="134"/>
      <w:bookmarkEnd w:id="135"/>
      <w:bookmarkEnd w:id="136"/>
      <w:bookmarkEnd w:id="137"/>
      <w:r>
        <w:rPr>
          <w:rFonts w:hint="eastAsia" w:hAnsi="宋体"/>
          <w:b/>
          <w:color w:val="auto"/>
          <w:szCs w:val="21"/>
        </w:rPr>
        <w:t xml:space="preserve"> 供应商商务</w:t>
      </w:r>
      <w:bookmarkEnd w:id="138"/>
      <w:bookmarkEnd w:id="139"/>
      <w:bookmarkEnd w:id="140"/>
      <w:r>
        <w:rPr>
          <w:rFonts w:hint="eastAsia" w:hAnsi="宋体"/>
          <w:b/>
          <w:color w:val="auto"/>
          <w:szCs w:val="21"/>
        </w:rPr>
        <w:t>部分</w:t>
      </w:r>
    </w:p>
    <w:p>
      <w:pPr>
        <w:autoSpaceDE w:val="0"/>
        <w:autoSpaceDN w:val="0"/>
        <w:adjustRightInd w:val="0"/>
        <w:spacing w:line="400" w:lineRule="exact"/>
        <w:ind w:firstLine="420" w:firstLineChars="200"/>
        <w:rPr>
          <w:rFonts w:hint="eastAsia" w:hAnsi="宋体"/>
          <w:bCs/>
          <w:color w:val="auto"/>
        </w:rPr>
      </w:pPr>
      <w:r>
        <w:rPr>
          <w:rFonts w:hint="eastAsia" w:hAnsi="宋体"/>
          <w:bCs/>
          <w:color w:val="auto"/>
        </w:rPr>
        <w:t>13.1下述商务文件注明“必须提供”的文件均必须提交，同时要加盖单位公章，否则其评审无效：</w:t>
      </w:r>
    </w:p>
    <w:p>
      <w:pPr>
        <w:pStyle w:val="2"/>
        <w:rPr>
          <w:color w:val="auto"/>
        </w:rPr>
      </w:pPr>
    </w:p>
    <w:p>
      <w:pPr>
        <w:adjustRightInd w:val="0"/>
        <w:snapToGrid w:val="0"/>
        <w:spacing w:line="360" w:lineRule="auto"/>
        <w:ind w:firstLine="315" w:firstLineChars="150"/>
        <w:rPr>
          <w:color w:val="auto"/>
          <w:szCs w:val="21"/>
        </w:rPr>
      </w:pPr>
      <w:r>
        <w:rPr>
          <w:rFonts w:hint="eastAsia"/>
          <w:color w:val="auto"/>
          <w:szCs w:val="21"/>
        </w:rPr>
        <w:t>（1）</w:t>
      </w:r>
      <w:r>
        <w:rPr>
          <w:rFonts w:hint="eastAsia" w:hAnsi="宋体"/>
          <w:color w:val="auto"/>
          <w:szCs w:val="21"/>
        </w:rPr>
        <w:t>供应商</w:t>
      </w:r>
      <w:r>
        <w:rPr>
          <w:rFonts w:hAnsi="宋体"/>
          <w:color w:val="auto"/>
          <w:szCs w:val="21"/>
        </w:rPr>
        <w:t>有效的营业执照副本</w:t>
      </w:r>
      <w:r>
        <w:rPr>
          <w:rFonts w:hint="eastAsia" w:hAnsi="宋体"/>
          <w:color w:val="auto"/>
          <w:kern w:val="0"/>
          <w:szCs w:val="21"/>
        </w:rPr>
        <w:t>或事业单位法人证书副本</w:t>
      </w:r>
      <w:r>
        <w:rPr>
          <w:rFonts w:hAnsi="宋体"/>
          <w:color w:val="auto"/>
          <w:szCs w:val="21"/>
        </w:rPr>
        <w:t>复印件（必须提供，加盖单位公章）；</w:t>
      </w:r>
    </w:p>
    <w:p>
      <w:pPr>
        <w:adjustRightInd w:val="0"/>
        <w:snapToGrid w:val="0"/>
        <w:spacing w:line="360" w:lineRule="auto"/>
        <w:ind w:firstLine="315" w:firstLineChars="150"/>
        <w:rPr>
          <w:color w:val="auto"/>
          <w:szCs w:val="21"/>
        </w:rPr>
      </w:pPr>
      <w:r>
        <w:rPr>
          <w:rFonts w:hint="eastAsia"/>
          <w:color w:val="auto"/>
          <w:szCs w:val="21"/>
        </w:rPr>
        <w:t>（2）</w:t>
      </w:r>
      <w:r>
        <w:rPr>
          <w:rFonts w:hAnsi="宋体"/>
          <w:color w:val="auto"/>
          <w:szCs w:val="21"/>
        </w:rPr>
        <w:t>法定代表人的资格证明材料（附法定代表人身份证明书</w:t>
      </w:r>
      <w:r>
        <w:rPr>
          <w:rFonts w:hint="eastAsia" w:hAnsi="宋体"/>
          <w:color w:val="auto"/>
          <w:szCs w:val="21"/>
        </w:rPr>
        <w:t>、</w:t>
      </w:r>
      <w:r>
        <w:rPr>
          <w:rFonts w:hAnsi="宋体"/>
          <w:color w:val="auto"/>
          <w:szCs w:val="21"/>
        </w:rPr>
        <w:t>法定代表人居民二代身份证复印件，必须提供，加盖单位公章</w:t>
      </w:r>
      <w:r>
        <w:rPr>
          <w:rFonts w:hint="eastAsia" w:hAnsi="宋体"/>
          <w:color w:val="auto"/>
          <w:szCs w:val="21"/>
        </w:rPr>
        <w:t>，</w:t>
      </w:r>
      <w:r>
        <w:rPr>
          <w:rFonts w:hint="eastAsia"/>
          <w:color w:val="auto"/>
        </w:rPr>
        <w:t>按竞争性磋商采购文件第六章“响应文件格式”相应要求填写</w:t>
      </w:r>
      <w:r>
        <w:rPr>
          <w:rFonts w:hAnsi="宋体"/>
          <w:color w:val="auto"/>
          <w:szCs w:val="21"/>
        </w:rPr>
        <w:t>）；</w:t>
      </w:r>
    </w:p>
    <w:p>
      <w:pPr>
        <w:adjustRightInd w:val="0"/>
        <w:snapToGrid w:val="0"/>
        <w:spacing w:line="360" w:lineRule="auto"/>
        <w:ind w:firstLine="315" w:firstLineChars="150"/>
        <w:rPr>
          <w:color w:val="auto"/>
          <w:szCs w:val="21"/>
        </w:rPr>
      </w:pPr>
      <w:r>
        <w:rPr>
          <w:rFonts w:hint="eastAsia"/>
          <w:color w:val="auto"/>
          <w:szCs w:val="21"/>
        </w:rPr>
        <w:t>（3）</w:t>
      </w:r>
      <w:r>
        <w:rPr>
          <w:rFonts w:hAnsi="宋体"/>
          <w:color w:val="auto"/>
          <w:szCs w:val="21"/>
        </w:rPr>
        <w:t>法人授权委托书和委托代理人居民二代身份证复印件（委托代理时必须提供，否则</w:t>
      </w:r>
      <w:r>
        <w:rPr>
          <w:rFonts w:hint="eastAsia" w:hAnsi="宋体"/>
          <w:color w:val="auto"/>
          <w:szCs w:val="21"/>
        </w:rPr>
        <w:t>响应无效</w:t>
      </w:r>
      <w:r>
        <w:rPr>
          <w:rFonts w:hint="eastAsia"/>
          <w:color w:val="auto"/>
        </w:rPr>
        <w:t>，按竞争性磋商采购文件第六章“响应文件格式”相应要求填写</w:t>
      </w:r>
      <w:r>
        <w:rPr>
          <w:rFonts w:hAnsi="宋体"/>
          <w:color w:val="auto"/>
          <w:szCs w:val="21"/>
        </w:rPr>
        <w:t>）；</w:t>
      </w:r>
    </w:p>
    <w:p>
      <w:pPr>
        <w:adjustRightInd w:val="0"/>
        <w:snapToGrid w:val="0"/>
        <w:spacing w:line="360" w:lineRule="auto"/>
        <w:ind w:firstLine="315" w:firstLineChars="150"/>
        <w:rPr>
          <w:color w:val="auto"/>
          <w:szCs w:val="21"/>
        </w:rPr>
      </w:pPr>
      <w:r>
        <w:rPr>
          <w:rFonts w:hint="eastAsia"/>
          <w:color w:val="auto"/>
          <w:szCs w:val="21"/>
        </w:rPr>
        <w:t>（4）磋商</w:t>
      </w:r>
      <w:r>
        <w:rPr>
          <w:color w:val="auto"/>
          <w:szCs w:val="21"/>
        </w:rPr>
        <w:t>保证金缴纳证明（</w:t>
      </w:r>
      <w:r>
        <w:rPr>
          <w:rFonts w:hint="eastAsia"/>
          <w:color w:val="auto"/>
          <w:szCs w:val="21"/>
        </w:rPr>
        <w:t>附磋商</w:t>
      </w:r>
      <w:r>
        <w:rPr>
          <w:color w:val="auto"/>
          <w:szCs w:val="21"/>
        </w:rPr>
        <w:t>保证金银行转账底单复印件</w:t>
      </w:r>
      <w:r>
        <w:rPr>
          <w:rFonts w:hint="eastAsia"/>
          <w:color w:val="auto"/>
          <w:szCs w:val="21"/>
        </w:rPr>
        <w:t>，</w:t>
      </w:r>
      <w:r>
        <w:rPr>
          <w:color w:val="auto"/>
          <w:szCs w:val="21"/>
        </w:rPr>
        <w:t>必须提供）；</w:t>
      </w:r>
    </w:p>
    <w:p>
      <w:pPr>
        <w:adjustRightInd w:val="0"/>
        <w:snapToGrid w:val="0"/>
        <w:spacing w:line="360" w:lineRule="auto"/>
        <w:ind w:firstLine="315" w:firstLineChars="150"/>
        <w:rPr>
          <w:color w:val="auto"/>
        </w:rPr>
      </w:pPr>
      <w:r>
        <w:rPr>
          <w:rFonts w:hint="eastAsia"/>
          <w:color w:val="auto"/>
          <w:szCs w:val="21"/>
        </w:rPr>
        <w:t>（5）</w:t>
      </w:r>
      <w:r>
        <w:rPr>
          <w:rFonts w:hint="eastAsia" w:hAnsi="宋体"/>
          <w:bCs/>
          <w:color w:val="auto"/>
        </w:rPr>
        <w:t>供应商</w:t>
      </w:r>
      <w:r>
        <w:rPr>
          <w:rFonts w:hAnsi="宋体"/>
          <w:bCs/>
          <w:color w:val="auto"/>
        </w:rPr>
        <w:t>在“信用中国”网站（www.creditchina.gov.cn）、中国政府采购网（www.ccgp.gov.cn）查询相关</w:t>
      </w:r>
      <w:r>
        <w:rPr>
          <w:rFonts w:hint="eastAsia" w:hAnsi="宋体"/>
          <w:bCs/>
          <w:color w:val="auto"/>
        </w:rPr>
        <w:t>供应商</w:t>
      </w:r>
      <w:r>
        <w:rPr>
          <w:rFonts w:hAnsi="宋体"/>
          <w:bCs/>
          <w:color w:val="auto"/>
        </w:rPr>
        <w:t>主体信用记录</w:t>
      </w:r>
      <w:r>
        <w:rPr>
          <w:color w:val="auto"/>
        </w:rPr>
        <w:t>，查询</w:t>
      </w:r>
      <w:r>
        <w:rPr>
          <w:rFonts w:hint="eastAsia"/>
          <w:color w:val="auto"/>
        </w:rPr>
        <w:t>记录</w:t>
      </w:r>
      <w:r>
        <w:rPr>
          <w:color w:val="auto"/>
        </w:rPr>
        <w:t>打印材料</w:t>
      </w:r>
      <w:r>
        <w:rPr>
          <w:rFonts w:hint="eastAsia"/>
          <w:color w:val="auto"/>
        </w:rPr>
        <w:t>（必须提供,同时要加盖单位公章）；</w:t>
      </w:r>
    </w:p>
    <w:p>
      <w:pPr>
        <w:pStyle w:val="11"/>
        <w:spacing w:line="440" w:lineRule="exact"/>
        <w:ind w:firstLine="420"/>
        <w:rPr>
          <w:rFonts w:hAnsi="宋体"/>
          <w:color w:val="auto"/>
        </w:rPr>
      </w:pPr>
      <w:r>
        <w:rPr>
          <w:rFonts w:hint="eastAsia"/>
          <w:color w:val="auto"/>
          <w:szCs w:val="21"/>
        </w:rPr>
        <w:t>（6）</w:t>
      </w:r>
      <w:r>
        <w:rPr>
          <w:rFonts w:hint="eastAsia" w:hAnsi="宋体"/>
          <w:color w:val="auto"/>
        </w:rPr>
        <w:t>磋商供应商磋商截止时间前半年内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磋商供应商所在地税务部门出具有效期的《依法纳税或依法免税证明》（复印件，格式自拟，原件备查）；</w:t>
      </w:r>
    </w:p>
    <w:p>
      <w:pPr>
        <w:pStyle w:val="12"/>
        <w:rPr>
          <w:rFonts w:hint="eastAsia" w:hAnsi="宋体"/>
          <w:color w:val="auto"/>
        </w:rPr>
      </w:pPr>
      <w:r>
        <w:rPr>
          <w:rFonts w:hint="eastAsia" w:hAnsi="宋体"/>
          <w:color w:val="auto"/>
        </w:rPr>
        <w:t>（7）磋商供应商磋商截止时间前半年内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磋商供应商所在地社保部门出具有效期的《依法缴纳或依法免缴社保费证明》（复印件，格式自拟，原件备查）；</w:t>
      </w:r>
    </w:p>
    <w:p>
      <w:pPr>
        <w:pStyle w:val="11"/>
        <w:spacing w:line="460" w:lineRule="exact"/>
        <w:ind w:firstLine="420" w:firstLineChars="200"/>
        <w:rPr>
          <w:rFonts w:hAnsi="宋体"/>
          <w:color w:val="auto"/>
          <w:szCs w:val="21"/>
        </w:rPr>
      </w:pPr>
      <w:r>
        <w:rPr>
          <w:rFonts w:hint="eastAsia" w:hAnsi="宋体"/>
          <w:color w:val="auto"/>
          <w:szCs w:val="21"/>
        </w:rPr>
        <w:t>（8）供应商2018年以来具有类似项目业绩（如有，</w:t>
      </w:r>
      <w:r>
        <w:rPr>
          <w:rFonts w:hint="eastAsia"/>
          <w:color w:val="auto"/>
        </w:rPr>
        <w:t>按竞争性磋商采购文件第六章“响应文件格式”相应要求填写）</w:t>
      </w:r>
      <w:r>
        <w:rPr>
          <w:rFonts w:hint="eastAsia" w:hAnsi="宋体"/>
          <w:color w:val="auto"/>
          <w:szCs w:val="21"/>
        </w:rPr>
        <w:t>；</w:t>
      </w:r>
    </w:p>
    <w:p>
      <w:pPr>
        <w:pStyle w:val="11"/>
        <w:spacing w:line="460" w:lineRule="exact"/>
        <w:ind w:firstLine="420" w:firstLineChars="200"/>
        <w:rPr>
          <w:rFonts w:hint="eastAsia" w:hAnsi="宋体"/>
          <w:color w:val="auto"/>
          <w:szCs w:val="21"/>
        </w:rPr>
      </w:pPr>
      <w:r>
        <w:rPr>
          <w:rFonts w:hint="eastAsia" w:hAnsi="宋体"/>
          <w:bCs/>
          <w:color w:val="auto"/>
        </w:rPr>
        <w:t>（9）</w:t>
      </w:r>
      <w:r>
        <w:rPr>
          <w:rFonts w:hint="eastAsia" w:hAnsi="宋体"/>
          <w:color w:val="auto"/>
          <w:szCs w:val="21"/>
        </w:rPr>
        <w:t>企业信誉资质认证材料（如有，格式自拟）；</w:t>
      </w:r>
    </w:p>
    <w:p>
      <w:pPr>
        <w:pStyle w:val="11"/>
        <w:spacing w:line="460" w:lineRule="exact"/>
        <w:ind w:firstLine="420" w:firstLineChars="200"/>
        <w:rPr>
          <w:rFonts w:hAnsi="宋体"/>
          <w:color w:val="auto"/>
          <w:szCs w:val="21"/>
        </w:rPr>
      </w:pPr>
      <w:r>
        <w:rPr>
          <w:rFonts w:hint="eastAsia" w:hAnsi="宋体"/>
          <w:bCs/>
          <w:color w:val="auto"/>
        </w:rPr>
        <w:t>（10）</w:t>
      </w:r>
      <w:r>
        <w:rPr>
          <w:rFonts w:hint="eastAsia"/>
          <w:color w:val="auto"/>
        </w:rPr>
        <w:t>供应商拟投入人员情况</w:t>
      </w:r>
      <w:r>
        <w:rPr>
          <w:color w:val="auto"/>
        </w:rPr>
        <w:t>（</w:t>
      </w:r>
      <w:r>
        <w:rPr>
          <w:rFonts w:hint="eastAsia"/>
          <w:color w:val="auto"/>
        </w:rPr>
        <w:t>按竞争性磋商采购文件第六章“响应文件格式”相应要求填写）；</w:t>
      </w:r>
    </w:p>
    <w:p>
      <w:pPr>
        <w:pStyle w:val="11"/>
        <w:spacing w:line="460" w:lineRule="exact"/>
        <w:ind w:firstLine="420" w:firstLineChars="200"/>
        <w:rPr>
          <w:rFonts w:hAnsi="宋体"/>
          <w:color w:val="auto"/>
          <w:szCs w:val="21"/>
        </w:rPr>
      </w:pPr>
      <w:r>
        <w:rPr>
          <w:rFonts w:hint="eastAsia"/>
          <w:color w:val="auto"/>
          <w:szCs w:val="21"/>
        </w:rPr>
        <w:t>（11）</w:t>
      </w:r>
      <w:r>
        <w:rPr>
          <w:rFonts w:hint="eastAsia" w:hAnsi="宋体"/>
          <w:bCs/>
          <w:color w:val="auto"/>
        </w:rPr>
        <w:t>供应商认为需要提供的其他资料。</w:t>
      </w:r>
    </w:p>
    <w:p>
      <w:pPr>
        <w:pStyle w:val="11"/>
        <w:spacing w:line="440" w:lineRule="exact"/>
        <w:ind w:firstLine="420"/>
        <w:rPr>
          <w:rFonts w:hAnsi="宋体"/>
          <w:bCs/>
          <w:color w:val="auto"/>
        </w:rPr>
      </w:pPr>
      <w:r>
        <w:rPr>
          <w:rFonts w:hint="eastAsia" w:hAnsi="宋体"/>
          <w:color w:val="auto"/>
          <w:szCs w:val="21"/>
        </w:rPr>
        <w:t>13.2本项目不接受联合体进行磋商</w:t>
      </w:r>
      <w:r>
        <w:rPr>
          <w:rFonts w:hint="eastAsia" w:hAnsi="宋体"/>
          <w:bCs/>
          <w:color w:val="auto"/>
        </w:rPr>
        <w:t>。</w:t>
      </w:r>
    </w:p>
    <w:p>
      <w:pPr>
        <w:pStyle w:val="11"/>
        <w:spacing w:line="440" w:lineRule="exact"/>
        <w:outlineLvl w:val="2"/>
        <w:rPr>
          <w:rFonts w:hAnsi="宋体"/>
          <w:b/>
          <w:color w:val="auto"/>
          <w:szCs w:val="21"/>
        </w:rPr>
      </w:pPr>
      <w:bookmarkStart w:id="141" w:name="_Toc294605732"/>
      <w:bookmarkStart w:id="142" w:name="_Toc452043876"/>
      <w:bookmarkStart w:id="143" w:name="_Toc156106946"/>
      <w:bookmarkStart w:id="144" w:name="_Toc313623237"/>
      <w:bookmarkStart w:id="145" w:name="_Toc525844177"/>
      <w:bookmarkStart w:id="146" w:name="_Toc345484674"/>
      <w:bookmarkStart w:id="147" w:name="_Toc525843822"/>
      <w:bookmarkStart w:id="148" w:name="_Toc345484578"/>
      <w:r>
        <w:rPr>
          <w:rFonts w:hint="eastAsia" w:hAnsi="宋体"/>
          <w:b/>
          <w:color w:val="auto"/>
          <w:szCs w:val="21"/>
        </w:rPr>
        <w:t>14. 供应商技术部分</w:t>
      </w:r>
      <w:bookmarkEnd w:id="141"/>
      <w:bookmarkEnd w:id="142"/>
      <w:bookmarkEnd w:id="143"/>
      <w:bookmarkEnd w:id="144"/>
      <w:bookmarkEnd w:id="145"/>
      <w:bookmarkEnd w:id="146"/>
      <w:bookmarkEnd w:id="147"/>
      <w:bookmarkEnd w:id="148"/>
    </w:p>
    <w:p>
      <w:pPr>
        <w:spacing w:line="380" w:lineRule="exact"/>
        <w:rPr>
          <w:color w:val="auto"/>
        </w:rPr>
      </w:pPr>
      <w:r>
        <w:rPr>
          <w:rFonts w:hint="eastAsia" w:hAnsi="宋体"/>
          <w:color w:val="auto"/>
          <w:szCs w:val="21"/>
        </w:rPr>
        <w:t xml:space="preserve">    （1）服务方案；</w:t>
      </w:r>
    </w:p>
    <w:p>
      <w:pPr>
        <w:pStyle w:val="11"/>
        <w:spacing w:line="460" w:lineRule="exact"/>
        <w:ind w:firstLine="420" w:firstLineChars="200"/>
        <w:rPr>
          <w:rFonts w:hAnsi="宋体"/>
          <w:color w:val="auto"/>
          <w:szCs w:val="21"/>
        </w:rPr>
      </w:pPr>
      <w:r>
        <w:rPr>
          <w:rFonts w:hint="eastAsia"/>
          <w:color w:val="auto"/>
        </w:rPr>
        <w:t>（2）</w:t>
      </w:r>
      <w:r>
        <w:rPr>
          <w:rFonts w:hint="eastAsia" w:hAnsi="宋体"/>
          <w:color w:val="auto"/>
          <w:szCs w:val="21"/>
        </w:rPr>
        <w:t>技术响应、偏离情况说明表</w:t>
      </w:r>
      <w:r>
        <w:rPr>
          <w:color w:val="auto"/>
        </w:rPr>
        <w:t>（</w:t>
      </w:r>
      <w:r>
        <w:rPr>
          <w:rFonts w:hint="eastAsia"/>
          <w:color w:val="auto"/>
        </w:rPr>
        <w:t>按竞争性磋商采购文件第六章“响应文件格式”相应要求填写）</w:t>
      </w:r>
      <w:r>
        <w:rPr>
          <w:rFonts w:hint="eastAsia" w:hAnsi="宋体"/>
          <w:color w:val="auto"/>
          <w:szCs w:val="21"/>
        </w:rPr>
        <w:t>。</w:t>
      </w:r>
    </w:p>
    <w:p>
      <w:pPr>
        <w:pStyle w:val="11"/>
        <w:spacing w:line="440" w:lineRule="exact"/>
        <w:outlineLvl w:val="2"/>
        <w:rPr>
          <w:rFonts w:hAnsi="宋体"/>
          <w:b/>
          <w:color w:val="auto"/>
          <w:szCs w:val="21"/>
        </w:rPr>
      </w:pPr>
      <w:bookmarkStart w:id="149" w:name="_Toc452043877"/>
      <w:bookmarkStart w:id="150" w:name="_Toc525844178"/>
      <w:bookmarkStart w:id="151" w:name="_Toc313623238"/>
      <w:bookmarkStart w:id="152" w:name="_Toc345484675"/>
      <w:bookmarkStart w:id="153" w:name="_Toc525843823"/>
      <w:bookmarkStart w:id="154" w:name="_Toc294605733"/>
      <w:bookmarkStart w:id="155" w:name="_Toc345484579"/>
      <w:r>
        <w:rPr>
          <w:rFonts w:hint="eastAsia" w:hAnsi="宋体"/>
          <w:b/>
          <w:color w:val="auto"/>
          <w:szCs w:val="21"/>
        </w:rPr>
        <w:t>15. 响应的有效期</w:t>
      </w:r>
      <w:bookmarkEnd w:id="149"/>
      <w:bookmarkEnd w:id="150"/>
      <w:bookmarkEnd w:id="151"/>
      <w:bookmarkEnd w:id="152"/>
      <w:bookmarkEnd w:id="153"/>
      <w:bookmarkEnd w:id="154"/>
      <w:bookmarkEnd w:id="155"/>
    </w:p>
    <w:p>
      <w:pPr>
        <w:pStyle w:val="11"/>
        <w:spacing w:line="440" w:lineRule="exact"/>
        <w:ind w:firstLine="420"/>
        <w:rPr>
          <w:rFonts w:hAnsi="宋体"/>
          <w:color w:val="auto"/>
          <w:szCs w:val="21"/>
        </w:rPr>
      </w:pPr>
      <w:r>
        <w:rPr>
          <w:rFonts w:hint="eastAsia" w:hAnsi="宋体"/>
          <w:color w:val="auto"/>
          <w:szCs w:val="21"/>
        </w:rPr>
        <w:t>15.1响应文件从磋商截止日期后60天内有效。</w:t>
      </w:r>
    </w:p>
    <w:p>
      <w:pPr>
        <w:pStyle w:val="11"/>
        <w:spacing w:line="440" w:lineRule="exact"/>
        <w:ind w:firstLine="420"/>
        <w:rPr>
          <w:rFonts w:hAnsi="宋体"/>
          <w:color w:val="auto"/>
          <w:szCs w:val="21"/>
        </w:rPr>
      </w:pPr>
      <w:r>
        <w:rPr>
          <w:rFonts w:hint="eastAsia" w:hAnsi="宋体"/>
          <w:color w:val="auto"/>
          <w:szCs w:val="21"/>
        </w:rPr>
        <w:t>15.2在特殊情况下，采购代理机构可与采购人协商延长响应文件的有效期。</w:t>
      </w:r>
    </w:p>
    <w:p>
      <w:pPr>
        <w:pStyle w:val="11"/>
        <w:spacing w:line="440" w:lineRule="exact"/>
        <w:outlineLvl w:val="2"/>
        <w:rPr>
          <w:rFonts w:hAnsi="宋体"/>
          <w:color w:val="auto"/>
          <w:szCs w:val="21"/>
        </w:rPr>
      </w:pPr>
      <w:bookmarkStart w:id="156" w:name="_Toc525843824"/>
      <w:bookmarkStart w:id="157" w:name="_Toc345484580"/>
      <w:bookmarkStart w:id="158" w:name="_Toc345484676"/>
      <w:bookmarkStart w:id="159" w:name="_Toc294605734"/>
      <w:bookmarkStart w:id="160" w:name="_Toc313623239"/>
      <w:bookmarkStart w:id="161" w:name="_Toc452043878"/>
      <w:bookmarkStart w:id="162" w:name="_Toc525844179"/>
      <w:r>
        <w:rPr>
          <w:rFonts w:hint="eastAsia" w:hAnsi="宋体"/>
          <w:b/>
          <w:color w:val="auto"/>
          <w:szCs w:val="21"/>
        </w:rPr>
        <w:t>16.响应文件书写及签名、盖章要求</w:t>
      </w:r>
      <w:bookmarkEnd w:id="156"/>
      <w:bookmarkEnd w:id="157"/>
      <w:bookmarkEnd w:id="158"/>
      <w:bookmarkEnd w:id="159"/>
      <w:bookmarkEnd w:id="160"/>
      <w:bookmarkEnd w:id="161"/>
      <w:bookmarkEnd w:id="162"/>
    </w:p>
    <w:p>
      <w:pPr>
        <w:pStyle w:val="11"/>
        <w:spacing w:line="440" w:lineRule="exact"/>
        <w:ind w:firstLine="420"/>
        <w:rPr>
          <w:rFonts w:hAnsi="宋体"/>
          <w:color w:val="auto"/>
          <w:szCs w:val="21"/>
        </w:rPr>
      </w:pPr>
      <w:r>
        <w:rPr>
          <w:rFonts w:hint="eastAsia" w:hAnsi="宋体"/>
          <w:color w:val="auto"/>
          <w:szCs w:val="21"/>
        </w:rPr>
        <w:t>16.1响应文件正本必须用不褪色的墨水书写或打印且正本每页加盖单位公章，否则其评审无效。</w:t>
      </w:r>
    </w:p>
    <w:p>
      <w:pPr>
        <w:pStyle w:val="11"/>
        <w:spacing w:line="440" w:lineRule="exact"/>
        <w:ind w:firstLine="420"/>
        <w:rPr>
          <w:rFonts w:hAnsi="宋体"/>
          <w:color w:val="auto"/>
          <w:szCs w:val="21"/>
        </w:rPr>
      </w:pPr>
      <w:r>
        <w:rPr>
          <w:rFonts w:hint="eastAsia" w:hAnsi="宋体"/>
          <w:color w:val="auto"/>
          <w:szCs w:val="21"/>
        </w:rPr>
        <w:t>16.2响应文件的书写应清楚工整，修改处应由法定代表人或委托代理人签名和加盖单位公章，否则其响应无效。</w:t>
      </w:r>
    </w:p>
    <w:p>
      <w:pPr>
        <w:pStyle w:val="11"/>
        <w:spacing w:line="440" w:lineRule="exact"/>
        <w:ind w:firstLine="420"/>
        <w:rPr>
          <w:rFonts w:hAnsi="宋体"/>
          <w:color w:val="auto"/>
          <w:szCs w:val="21"/>
        </w:rPr>
      </w:pPr>
      <w:r>
        <w:rPr>
          <w:rFonts w:hint="eastAsia" w:hAnsi="宋体"/>
          <w:color w:val="auto"/>
          <w:spacing w:val="-4"/>
          <w:szCs w:val="21"/>
        </w:rPr>
        <w:t>16.3字迹潦草、表达不清、未按要求填写或可能导致非唯一理解的响应文件可能被认定为无效的</w:t>
      </w:r>
      <w:r>
        <w:rPr>
          <w:rFonts w:hint="eastAsia" w:hAnsi="宋体"/>
          <w:color w:val="auto"/>
          <w:szCs w:val="21"/>
        </w:rPr>
        <w:t>响应。</w:t>
      </w:r>
    </w:p>
    <w:p>
      <w:pPr>
        <w:pStyle w:val="11"/>
        <w:spacing w:line="440" w:lineRule="exact"/>
        <w:ind w:firstLine="420"/>
        <w:rPr>
          <w:rFonts w:hAnsi="宋体"/>
          <w:color w:val="auto"/>
          <w:szCs w:val="21"/>
        </w:rPr>
      </w:pPr>
      <w:r>
        <w:rPr>
          <w:rFonts w:hint="eastAsia" w:hAnsi="宋体"/>
          <w:color w:val="auto"/>
          <w:szCs w:val="21"/>
        </w:rPr>
        <w:t>16.4响应文件应由法定代表人或委托代理人在凡规定签名、盖章处逐一签名和加盖单位公章，否则其响应无效。</w:t>
      </w:r>
    </w:p>
    <w:p>
      <w:pPr>
        <w:pStyle w:val="11"/>
        <w:spacing w:line="440" w:lineRule="exact"/>
        <w:ind w:firstLine="420"/>
        <w:rPr>
          <w:rFonts w:hAnsi="宋体"/>
          <w:color w:val="auto"/>
          <w:szCs w:val="21"/>
        </w:rPr>
      </w:pPr>
      <w:r>
        <w:rPr>
          <w:rFonts w:hint="eastAsia" w:hAnsi="宋体"/>
          <w:color w:val="auto"/>
          <w:szCs w:val="21"/>
        </w:rPr>
        <w:t>16.5响应文件正本中所提供的报价、商务文件及相关材料若为复印件，每页必须加盖供应商公章，否则视为响应文件无效。</w:t>
      </w:r>
    </w:p>
    <w:p>
      <w:pPr>
        <w:pStyle w:val="11"/>
        <w:spacing w:line="440" w:lineRule="exact"/>
        <w:ind w:firstLine="420"/>
        <w:rPr>
          <w:rFonts w:hAnsi="宋体"/>
          <w:color w:val="auto"/>
          <w:szCs w:val="21"/>
        </w:rPr>
      </w:pPr>
      <w:r>
        <w:rPr>
          <w:rFonts w:hint="eastAsia" w:hAnsi="宋体"/>
          <w:color w:val="auto"/>
          <w:szCs w:val="21"/>
        </w:rPr>
        <w:t>16.6响应文件的份数：正本壹份、副本肆份，共伍份。并在文件封面注明“正本”、“副本”字样，一旦正本和副本不符，以正本为准。</w:t>
      </w:r>
    </w:p>
    <w:p>
      <w:pPr>
        <w:pStyle w:val="11"/>
        <w:spacing w:line="440" w:lineRule="exact"/>
        <w:outlineLvl w:val="2"/>
        <w:rPr>
          <w:rFonts w:hAnsi="宋体"/>
          <w:b/>
          <w:color w:val="auto"/>
          <w:szCs w:val="21"/>
        </w:rPr>
      </w:pPr>
      <w:bookmarkStart w:id="163" w:name="_Toc452043879"/>
      <w:bookmarkStart w:id="164" w:name="_Toc345484677"/>
      <w:bookmarkStart w:id="165" w:name="_Toc294605735"/>
      <w:bookmarkStart w:id="166" w:name="_Toc345484581"/>
      <w:bookmarkStart w:id="167" w:name="_Toc525844180"/>
      <w:bookmarkStart w:id="168" w:name="_Toc525843825"/>
      <w:bookmarkStart w:id="169" w:name="_Toc313623240"/>
      <w:r>
        <w:rPr>
          <w:rFonts w:hint="eastAsia" w:hAnsi="宋体"/>
          <w:b/>
          <w:color w:val="auto"/>
          <w:szCs w:val="21"/>
        </w:rPr>
        <w:t>17.磋商保证金</w:t>
      </w:r>
      <w:bookmarkEnd w:id="163"/>
      <w:bookmarkEnd w:id="164"/>
      <w:bookmarkEnd w:id="165"/>
      <w:bookmarkEnd w:id="166"/>
      <w:bookmarkEnd w:id="167"/>
      <w:bookmarkEnd w:id="168"/>
      <w:bookmarkEnd w:id="169"/>
    </w:p>
    <w:p>
      <w:pPr>
        <w:pStyle w:val="11"/>
        <w:spacing w:line="380" w:lineRule="exact"/>
        <w:ind w:firstLine="404" w:firstLineChars="200"/>
        <w:rPr>
          <w:rFonts w:hAnsi="宋体"/>
          <w:color w:val="auto"/>
          <w:spacing w:val="-4"/>
        </w:rPr>
      </w:pPr>
      <w:r>
        <w:rPr>
          <w:rFonts w:hint="eastAsia" w:hAnsi="宋体"/>
          <w:color w:val="auto"/>
          <w:spacing w:val="-4"/>
          <w:szCs w:val="21"/>
        </w:rPr>
        <w:t>17.1</w:t>
      </w:r>
      <w:r>
        <w:rPr>
          <w:rFonts w:hint="eastAsia" w:hAnsi="宋体"/>
          <w:color w:val="auto"/>
          <w:spacing w:val="-4"/>
        </w:rPr>
        <w:t>磋商保证金金额为（人民币）：</w:t>
      </w:r>
      <w:r>
        <w:rPr>
          <w:rFonts w:hint="eastAsia" w:hAnsi="宋体"/>
          <w:color w:val="auto"/>
          <w:szCs w:val="21"/>
          <w:u w:val="single"/>
        </w:rPr>
        <w:t>壹万元整（¥10000.00）</w:t>
      </w:r>
      <w:r>
        <w:rPr>
          <w:rFonts w:hint="eastAsia"/>
          <w:color w:val="auto"/>
        </w:rPr>
        <w:t>（须足额交纳，否则</w:t>
      </w:r>
      <w:r>
        <w:rPr>
          <w:rFonts w:hint="eastAsia" w:hAnsi="宋体"/>
          <w:color w:val="auto"/>
          <w:szCs w:val="21"/>
        </w:rPr>
        <w:t>响应</w:t>
      </w:r>
      <w:r>
        <w:rPr>
          <w:rFonts w:hint="eastAsia"/>
          <w:color w:val="auto"/>
        </w:rPr>
        <w:t>无效。）</w:t>
      </w:r>
    </w:p>
    <w:p>
      <w:pPr>
        <w:spacing w:line="380" w:lineRule="exact"/>
        <w:ind w:firstLine="420" w:firstLineChars="200"/>
        <w:rPr>
          <w:rFonts w:hAnsi="宋体"/>
          <w:color w:val="auto"/>
          <w:szCs w:val="21"/>
        </w:rPr>
      </w:pPr>
      <w:r>
        <w:rPr>
          <w:rFonts w:hint="eastAsia" w:hAnsi="宋体"/>
          <w:color w:val="auto"/>
          <w:szCs w:val="21"/>
        </w:rPr>
        <w:t>17.2</w:t>
      </w:r>
      <w:r>
        <w:rPr>
          <w:rFonts w:hint="eastAsia" w:hAnsi="宋体"/>
          <w:color w:val="auto"/>
        </w:rPr>
        <w:t>交款方式：</w:t>
      </w:r>
      <w:r>
        <w:rPr>
          <w:rFonts w:hint="eastAsia" w:hAnsi="宋体"/>
          <w:color w:val="auto"/>
          <w:szCs w:val="21"/>
        </w:rPr>
        <w:t>供应商缴纳磋商保证金以电汇、转帐、汇票等非现金形式，从供应商的基本账户交到以下账户：</w:t>
      </w:r>
    </w:p>
    <w:p>
      <w:pPr>
        <w:pStyle w:val="11"/>
        <w:spacing w:line="380" w:lineRule="exact"/>
        <w:ind w:firstLine="630" w:firstLineChars="300"/>
        <w:rPr>
          <w:rFonts w:hint="eastAsia" w:eastAsia="宋体"/>
          <w:color w:val="auto"/>
          <w:lang w:eastAsia="zh-CN"/>
        </w:rPr>
      </w:pPr>
      <w:r>
        <w:rPr>
          <w:rFonts w:hint="eastAsia" w:eastAsia="宋体"/>
          <w:color w:val="auto"/>
          <w:lang w:eastAsia="zh-CN"/>
        </w:rPr>
        <w:t>开户名称：都安瑶族自治县公共资源交易中心</w:t>
      </w:r>
    </w:p>
    <w:p>
      <w:pPr>
        <w:pStyle w:val="11"/>
        <w:spacing w:line="380" w:lineRule="exact"/>
        <w:ind w:firstLine="630" w:firstLineChars="300"/>
        <w:rPr>
          <w:rFonts w:hint="eastAsia" w:eastAsia="宋体"/>
          <w:color w:val="auto"/>
          <w:lang w:eastAsia="zh-CN"/>
        </w:rPr>
      </w:pPr>
      <w:r>
        <w:rPr>
          <w:rFonts w:hint="eastAsia" w:eastAsia="宋体"/>
          <w:color w:val="auto"/>
          <w:lang w:eastAsia="zh-CN"/>
        </w:rPr>
        <w:t>开户银行：广西都安农村商业银行股份有限公司营业部</w:t>
      </w:r>
    </w:p>
    <w:p>
      <w:pPr>
        <w:pStyle w:val="11"/>
        <w:spacing w:line="380" w:lineRule="exact"/>
        <w:ind w:firstLine="630" w:firstLineChars="300"/>
        <w:rPr>
          <w:rFonts w:hint="eastAsia" w:eastAsia="宋体"/>
          <w:color w:val="auto"/>
          <w:lang w:eastAsia="zh-CN"/>
        </w:rPr>
      </w:pPr>
      <w:r>
        <w:rPr>
          <w:rFonts w:hint="eastAsia" w:eastAsia="宋体"/>
          <w:color w:val="auto"/>
          <w:lang w:eastAsia="zh-CN"/>
        </w:rPr>
        <w:t>银行账号：由都安瑶族自治县公共资源交易平台自动生成，由竞标人自行查看与记录。</w:t>
      </w:r>
    </w:p>
    <w:p>
      <w:pPr>
        <w:pStyle w:val="11"/>
        <w:spacing w:line="380" w:lineRule="exact"/>
        <w:ind w:firstLine="630" w:firstLineChars="300"/>
        <w:rPr>
          <w:rFonts w:hAnsi="宋体"/>
          <w:color w:val="auto"/>
          <w:szCs w:val="21"/>
        </w:rPr>
      </w:pPr>
      <w:r>
        <w:rPr>
          <w:rFonts w:hint="eastAsia"/>
          <w:color w:val="auto"/>
        </w:rPr>
        <w:t>截标时核</w:t>
      </w:r>
      <w:r>
        <w:rPr>
          <w:rFonts w:hint="eastAsia" w:hAnsi="宋体"/>
          <w:color w:val="auto"/>
          <w:szCs w:val="21"/>
        </w:rPr>
        <w:t xml:space="preserve">验银行转账底单复印件。否则作无效响应处理。 </w:t>
      </w:r>
    </w:p>
    <w:p>
      <w:pPr>
        <w:pStyle w:val="11"/>
        <w:spacing w:line="440" w:lineRule="exact"/>
        <w:ind w:firstLine="420"/>
        <w:rPr>
          <w:rFonts w:hAnsi="宋体"/>
          <w:color w:val="auto"/>
          <w:spacing w:val="-4"/>
          <w:szCs w:val="21"/>
        </w:rPr>
      </w:pPr>
      <w:r>
        <w:rPr>
          <w:rFonts w:hint="eastAsia" w:hAnsi="宋体"/>
          <w:color w:val="auto"/>
          <w:spacing w:val="-4"/>
          <w:szCs w:val="21"/>
        </w:rPr>
        <w:t>17.3 供应商应按本须知第17.2条中明确的单位全称、开户行、账号，于响应文件递交截止前交到指定账户上，并将缴款凭据复印件装订于响应文件中。</w:t>
      </w:r>
    </w:p>
    <w:p>
      <w:pPr>
        <w:pStyle w:val="11"/>
        <w:spacing w:line="440" w:lineRule="exact"/>
        <w:ind w:firstLine="420"/>
        <w:rPr>
          <w:rFonts w:hAnsi="宋体"/>
          <w:color w:val="auto"/>
          <w:spacing w:val="-4"/>
          <w:szCs w:val="21"/>
        </w:rPr>
      </w:pPr>
      <w:r>
        <w:rPr>
          <w:rFonts w:hint="eastAsia" w:hAnsi="宋体"/>
          <w:color w:val="auto"/>
          <w:spacing w:val="-4"/>
          <w:szCs w:val="21"/>
        </w:rPr>
        <w:t>17.4以转帐或电汇形式交纳保证金的供应商，转款后必须及时将清晰的银行进账单或电汇单复印件一起装订于响应文件中，复印件上注明项目名称或采购项目编号、用途（磋商保证金）等。</w:t>
      </w:r>
    </w:p>
    <w:p>
      <w:pPr>
        <w:pStyle w:val="11"/>
        <w:spacing w:line="440" w:lineRule="exact"/>
        <w:ind w:firstLine="420"/>
        <w:rPr>
          <w:rFonts w:hAnsi="宋体"/>
          <w:color w:val="auto"/>
          <w:spacing w:val="-4"/>
          <w:szCs w:val="21"/>
        </w:rPr>
      </w:pPr>
      <w:r>
        <w:rPr>
          <w:rFonts w:hint="eastAsia" w:hAnsi="宋体"/>
          <w:color w:val="auto"/>
          <w:spacing w:val="-4"/>
          <w:szCs w:val="21"/>
        </w:rPr>
        <w:t>17.5办理磋商保证金手续时，请务必在银行进账单或电汇单的用途或空白栏上注明项目名称或采购项目编号，以免耽误</w:t>
      </w:r>
      <w:r>
        <w:rPr>
          <w:rFonts w:hint="eastAsia" w:hAnsi="宋体"/>
          <w:color w:val="auto"/>
          <w:szCs w:val="21"/>
        </w:rPr>
        <w:t>磋商</w:t>
      </w:r>
      <w:r>
        <w:rPr>
          <w:rFonts w:hint="eastAsia" w:hAnsi="宋体"/>
          <w:color w:val="auto"/>
          <w:spacing w:val="-4"/>
          <w:szCs w:val="21"/>
        </w:rPr>
        <w:t>。</w:t>
      </w:r>
    </w:p>
    <w:p>
      <w:pPr>
        <w:pStyle w:val="11"/>
        <w:spacing w:line="440" w:lineRule="exact"/>
        <w:ind w:firstLine="420"/>
        <w:rPr>
          <w:rFonts w:hAnsi="宋体"/>
          <w:b/>
          <w:color w:val="auto"/>
          <w:szCs w:val="21"/>
        </w:rPr>
      </w:pPr>
      <w:r>
        <w:rPr>
          <w:rFonts w:hint="eastAsia" w:hAnsi="宋体"/>
          <w:color w:val="auto"/>
          <w:szCs w:val="21"/>
        </w:rPr>
        <w:t>17.6未成交人的磋商保证金，将在成交通知书发出后5个工作日内予以退还，成交人的磋商保证金将在签订合同之日起5个工作日内退还，不计利息。</w:t>
      </w:r>
      <w:bookmarkStart w:id="170" w:name="_Toc345484582"/>
      <w:bookmarkStart w:id="171" w:name="_Toc345484678"/>
      <w:bookmarkStart w:id="172" w:name="_Toc313623241"/>
      <w:bookmarkStart w:id="173" w:name="_Toc294605736"/>
    </w:p>
    <w:p>
      <w:pPr>
        <w:pStyle w:val="11"/>
        <w:spacing w:line="440" w:lineRule="exact"/>
        <w:jc w:val="center"/>
        <w:outlineLvl w:val="1"/>
        <w:rPr>
          <w:rFonts w:hAnsi="宋体"/>
          <w:b/>
          <w:color w:val="auto"/>
          <w:szCs w:val="21"/>
        </w:rPr>
      </w:pPr>
      <w:bookmarkStart w:id="174" w:name="_Toc525843826"/>
      <w:bookmarkStart w:id="175" w:name="_Toc525844181"/>
      <w:bookmarkStart w:id="176" w:name="_Toc452043880"/>
      <w:r>
        <w:rPr>
          <w:rFonts w:hint="eastAsia" w:hAnsi="宋体"/>
          <w:b/>
          <w:color w:val="auto"/>
          <w:szCs w:val="21"/>
        </w:rPr>
        <w:t xml:space="preserve">四  </w:t>
      </w:r>
      <w:bookmarkEnd w:id="170"/>
      <w:bookmarkEnd w:id="171"/>
      <w:bookmarkEnd w:id="172"/>
      <w:bookmarkEnd w:id="173"/>
      <w:r>
        <w:rPr>
          <w:rFonts w:hint="eastAsia" w:hAnsi="宋体"/>
          <w:b/>
          <w:color w:val="auto"/>
          <w:szCs w:val="21"/>
        </w:rPr>
        <w:t>响应文件的递交</w:t>
      </w:r>
      <w:bookmarkEnd w:id="174"/>
      <w:bookmarkEnd w:id="175"/>
      <w:bookmarkEnd w:id="176"/>
    </w:p>
    <w:p>
      <w:pPr>
        <w:pStyle w:val="11"/>
        <w:spacing w:line="440" w:lineRule="exact"/>
        <w:outlineLvl w:val="2"/>
        <w:rPr>
          <w:rFonts w:hAnsi="宋体"/>
          <w:b/>
          <w:color w:val="auto"/>
          <w:szCs w:val="21"/>
        </w:rPr>
      </w:pPr>
      <w:bookmarkStart w:id="177" w:name="_Toc313623242"/>
      <w:bookmarkStart w:id="178" w:name="_Toc452043881"/>
      <w:bookmarkStart w:id="179" w:name="_Toc525843827"/>
      <w:bookmarkStart w:id="180" w:name="_Toc294605737"/>
      <w:bookmarkStart w:id="181" w:name="_Toc345484679"/>
      <w:bookmarkStart w:id="182" w:name="_Toc525844182"/>
      <w:bookmarkStart w:id="183" w:name="_Toc345484583"/>
      <w:r>
        <w:rPr>
          <w:rFonts w:hint="eastAsia" w:hAnsi="宋体"/>
          <w:b/>
          <w:color w:val="auto"/>
          <w:szCs w:val="21"/>
        </w:rPr>
        <w:t>18. 响应文件的密封与标记</w:t>
      </w:r>
      <w:bookmarkEnd w:id="177"/>
      <w:bookmarkEnd w:id="178"/>
      <w:bookmarkEnd w:id="179"/>
      <w:bookmarkEnd w:id="180"/>
      <w:bookmarkEnd w:id="181"/>
      <w:bookmarkEnd w:id="182"/>
      <w:bookmarkEnd w:id="183"/>
    </w:p>
    <w:p>
      <w:pPr>
        <w:pStyle w:val="11"/>
        <w:spacing w:line="440" w:lineRule="exact"/>
        <w:ind w:firstLine="420"/>
        <w:rPr>
          <w:rFonts w:hAnsi="宋体"/>
          <w:color w:val="auto"/>
          <w:szCs w:val="21"/>
        </w:rPr>
      </w:pPr>
      <w:r>
        <w:rPr>
          <w:rFonts w:hint="eastAsia" w:hAnsi="宋体"/>
          <w:color w:val="auto"/>
          <w:szCs w:val="21"/>
        </w:rPr>
        <w:t>18.1供应商应将响应文件正、副本分别装订成册，在每个文本封面上标明“响应文件正本（副本）”，以及项目名称、项目编号、供应商名称等内容。</w:t>
      </w:r>
    </w:p>
    <w:p>
      <w:pPr>
        <w:pStyle w:val="11"/>
        <w:spacing w:line="440" w:lineRule="exact"/>
        <w:ind w:firstLine="420" w:firstLineChars="200"/>
        <w:rPr>
          <w:rFonts w:hAnsi="宋体"/>
          <w:color w:val="auto"/>
          <w:szCs w:val="21"/>
        </w:rPr>
      </w:pPr>
      <w:r>
        <w:rPr>
          <w:rFonts w:hint="eastAsia" w:hAnsi="宋体"/>
          <w:color w:val="auto"/>
          <w:szCs w:val="21"/>
        </w:rPr>
        <w:t>18.2供应商应将响应文件（正本壹本，副本肆本）一并装入响应文件袋中加以密封；</w:t>
      </w:r>
      <w:r>
        <w:rPr>
          <w:rFonts w:hint="eastAsia" w:hAnsi="宋体" w:cs="宋体"/>
          <w:color w:val="auto"/>
        </w:rPr>
        <w:t>并在每一封口处密封签章（公章或密封章或法定代表人或其委托代理人签字均可）</w:t>
      </w:r>
    </w:p>
    <w:p>
      <w:pPr>
        <w:pStyle w:val="11"/>
        <w:spacing w:line="440" w:lineRule="exact"/>
        <w:ind w:firstLine="420" w:firstLineChars="200"/>
        <w:rPr>
          <w:rFonts w:hAnsi="宋体"/>
          <w:color w:val="auto"/>
          <w:szCs w:val="21"/>
        </w:rPr>
      </w:pPr>
      <w:r>
        <w:rPr>
          <w:rFonts w:hint="eastAsia" w:hAnsi="宋体"/>
          <w:color w:val="auto"/>
          <w:szCs w:val="21"/>
        </w:rPr>
        <w:t xml:space="preserve">18.3响应文件袋上应写明： </w:t>
      </w:r>
    </w:p>
    <w:p>
      <w:pPr>
        <w:pStyle w:val="11"/>
        <w:spacing w:line="440" w:lineRule="exact"/>
        <w:ind w:firstLine="840" w:firstLineChars="400"/>
        <w:rPr>
          <w:rFonts w:hAnsi="宋体"/>
          <w:color w:val="auto"/>
          <w:szCs w:val="21"/>
        </w:rPr>
      </w:pPr>
      <w:r>
        <w:rPr>
          <w:rFonts w:hint="eastAsia" w:hAnsi="宋体"/>
          <w:color w:val="auto"/>
          <w:szCs w:val="21"/>
        </w:rPr>
        <w:t>⑴ 采购代理机构：</w:t>
      </w:r>
    </w:p>
    <w:p>
      <w:pPr>
        <w:autoSpaceDE w:val="0"/>
        <w:autoSpaceDN w:val="0"/>
        <w:adjustRightInd w:val="0"/>
        <w:spacing w:line="440" w:lineRule="exact"/>
        <w:ind w:firstLine="840" w:firstLineChars="400"/>
        <w:rPr>
          <w:rFonts w:hAnsi="宋体"/>
          <w:color w:val="auto"/>
          <w:u w:val="single"/>
        </w:rPr>
      </w:pPr>
      <w:r>
        <w:rPr>
          <w:rFonts w:hint="eastAsia" w:hAnsi="宋体"/>
          <w:color w:val="auto"/>
          <w:szCs w:val="21"/>
        </w:rPr>
        <w:t>⑵ 项目名称：</w:t>
      </w:r>
    </w:p>
    <w:p>
      <w:pPr>
        <w:autoSpaceDE w:val="0"/>
        <w:autoSpaceDN w:val="0"/>
        <w:adjustRightInd w:val="0"/>
        <w:spacing w:line="440" w:lineRule="exact"/>
        <w:ind w:firstLine="840" w:firstLineChars="400"/>
        <w:rPr>
          <w:rFonts w:hAnsi="宋体"/>
          <w:color w:val="auto"/>
          <w:u w:val="single"/>
        </w:rPr>
      </w:pPr>
      <w:r>
        <w:rPr>
          <w:rFonts w:hint="eastAsia" w:hAnsi="宋体"/>
          <w:color w:val="auto"/>
          <w:szCs w:val="21"/>
        </w:rPr>
        <w:t>⑶ 采购项目编号：</w:t>
      </w:r>
    </w:p>
    <w:p>
      <w:pPr>
        <w:autoSpaceDE w:val="0"/>
        <w:autoSpaceDN w:val="0"/>
        <w:adjustRightInd w:val="0"/>
        <w:spacing w:line="440" w:lineRule="exact"/>
        <w:ind w:firstLine="840" w:firstLineChars="400"/>
        <w:rPr>
          <w:rFonts w:hAnsi="宋体"/>
          <w:color w:val="auto"/>
          <w:szCs w:val="21"/>
          <w:u w:val="single"/>
        </w:rPr>
      </w:pPr>
      <w:r>
        <w:rPr>
          <w:rFonts w:hint="eastAsia" w:hAnsi="宋体"/>
          <w:color w:val="auto"/>
          <w:szCs w:val="21"/>
        </w:rPr>
        <w:t>⑷ 供应商：</w:t>
      </w:r>
    </w:p>
    <w:p>
      <w:pPr>
        <w:pStyle w:val="11"/>
        <w:spacing w:line="440" w:lineRule="exact"/>
        <w:ind w:firstLine="911" w:firstLineChars="434"/>
        <w:rPr>
          <w:rFonts w:hAnsi="宋体"/>
          <w:color w:val="auto"/>
          <w:szCs w:val="21"/>
        </w:rPr>
      </w:pPr>
      <w:r>
        <w:rPr>
          <w:rFonts w:hint="eastAsia" w:hAnsi="宋体"/>
          <w:color w:val="auto"/>
          <w:szCs w:val="21"/>
        </w:rPr>
        <w:t>⑸ 注明“截标时才能启封”</w:t>
      </w:r>
    </w:p>
    <w:p>
      <w:pPr>
        <w:pStyle w:val="11"/>
        <w:spacing w:line="440" w:lineRule="exact"/>
        <w:ind w:firstLine="420"/>
        <w:rPr>
          <w:rFonts w:hAnsi="宋体"/>
          <w:b/>
          <w:color w:val="auto"/>
          <w:szCs w:val="21"/>
        </w:rPr>
      </w:pPr>
      <w:bookmarkStart w:id="184" w:name="_Toc345484586"/>
      <w:bookmarkStart w:id="185" w:name="_Toc294605740"/>
      <w:bookmarkStart w:id="186" w:name="_Toc313623245"/>
      <w:bookmarkStart w:id="187" w:name="_Toc345484682"/>
      <w:bookmarkStart w:id="188" w:name="_Toc147250379"/>
      <w:bookmarkStart w:id="189" w:name="_Toc147250535"/>
      <w:bookmarkStart w:id="190" w:name="_Toc147250333"/>
      <w:r>
        <w:rPr>
          <w:rFonts w:hint="eastAsia" w:hAnsi="宋体"/>
          <w:color w:val="auto"/>
          <w:spacing w:val="-2"/>
          <w:szCs w:val="21"/>
        </w:rPr>
        <w:t>18.4</w:t>
      </w:r>
      <w:r>
        <w:rPr>
          <w:rFonts w:hint="eastAsia" w:hAnsi="宋体"/>
          <w:b/>
          <w:color w:val="auto"/>
        </w:rPr>
        <w:t>响应文件的密封以响应文件袋无明显缝隙露出袋内文件且封口处有签字或盖章为合格</w:t>
      </w:r>
      <w:r>
        <w:rPr>
          <w:rFonts w:hint="eastAsia" w:hAnsi="宋体"/>
          <w:b/>
          <w:color w:val="auto"/>
          <w:szCs w:val="21"/>
        </w:rPr>
        <w:t>。</w:t>
      </w:r>
    </w:p>
    <w:p>
      <w:pPr>
        <w:pStyle w:val="11"/>
        <w:spacing w:line="440" w:lineRule="exact"/>
        <w:ind w:firstLine="420"/>
        <w:rPr>
          <w:rFonts w:hAnsi="宋体"/>
          <w:color w:val="auto"/>
          <w:szCs w:val="21"/>
        </w:rPr>
      </w:pPr>
      <w:r>
        <w:rPr>
          <w:rFonts w:hint="eastAsia" w:hAnsi="宋体"/>
          <w:color w:val="auto"/>
          <w:szCs w:val="21"/>
        </w:rPr>
        <w:t>18.5</w:t>
      </w:r>
      <w:r>
        <w:rPr>
          <w:rFonts w:hint="eastAsia" w:hAnsi="宋体"/>
          <w:color w:val="auto"/>
        </w:rPr>
        <w:t>供应商在递交响应文件时未按本须知要求密封、标记的，采购人有权拒收</w:t>
      </w:r>
      <w:r>
        <w:rPr>
          <w:rFonts w:hint="eastAsia" w:hAnsi="宋体"/>
          <w:color w:val="auto"/>
          <w:szCs w:val="21"/>
        </w:rPr>
        <w:t>。</w:t>
      </w:r>
    </w:p>
    <w:p>
      <w:pPr>
        <w:pStyle w:val="11"/>
        <w:spacing w:line="440" w:lineRule="exact"/>
        <w:outlineLvl w:val="2"/>
        <w:rPr>
          <w:rFonts w:hAnsi="宋体"/>
          <w:b/>
          <w:bCs/>
          <w:color w:val="auto"/>
          <w:szCs w:val="21"/>
        </w:rPr>
      </w:pPr>
      <w:bookmarkStart w:id="191" w:name="_Toc345484680"/>
      <w:bookmarkStart w:id="192" w:name="_Toc452043882"/>
      <w:bookmarkStart w:id="193" w:name="_Toc525843828"/>
      <w:bookmarkStart w:id="194" w:name="_Toc525844183"/>
      <w:bookmarkStart w:id="195" w:name="_Toc313623243"/>
      <w:bookmarkStart w:id="196" w:name="_Toc345484584"/>
      <w:bookmarkStart w:id="197" w:name="_Toc294605738"/>
      <w:r>
        <w:rPr>
          <w:rFonts w:hint="eastAsia" w:hAnsi="宋体"/>
          <w:b/>
          <w:bCs/>
          <w:color w:val="auto"/>
          <w:szCs w:val="21"/>
        </w:rPr>
        <w:t>19.响应文件递交截止时间</w:t>
      </w:r>
      <w:bookmarkEnd w:id="191"/>
      <w:bookmarkEnd w:id="192"/>
      <w:bookmarkEnd w:id="193"/>
      <w:bookmarkEnd w:id="194"/>
      <w:bookmarkEnd w:id="195"/>
      <w:bookmarkEnd w:id="196"/>
      <w:bookmarkEnd w:id="197"/>
    </w:p>
    <w:p>
      <w:pPr>
        <w:pStyle w:val="11"/>
        <w:tabs>
          <w:tab w:val="left" w:pos="1957"/>
        </w:tabs>
        <w:spacing w:line="440" w:lineRule="exact"/>
        <w:ind w:right="-531" w:rightChars="-253" w:firstLine="220"/>
        <w:rPr>
          <w:rFonts w:hAnsi="宋体"/>
          <w:color w:val="auto"/>
          <w:spacing w:val="-4"/>
          <w:szCs w:val="21"/>
          <w:u w:val="single"/>
        </w:rPr>
      </w:pPr>
      <w:r>
        <w:rPr>
          <w:rFonts w:hint="eastAsia" w:hAnsi="宋体"/>
          <w:color w:val="auto"/>
          <w:szCs w:val="21"/>
        </w:rPr>
        <w:t xml:space="preserve"> 19.1</w:t>
      </w:r>
      <w:r>
        <w:rPr>
          <w:rFonts w:hint="eastAsia" w:hAnsi="宋体"/>
          <w:color w:val="auto"/>
          <w:spacing w:val="-4"/>
          <w:szCs w:val="21"/>
        </w:rPr>
        <w:t>响应文件的递交不得迟于本须知前附表第10项规定的截止时间。</w:t>
      </w:r>
    </w:p>
    <w:p>
      <w:pPr>
        <w:pStyle w:val="11"/>
        <w:tabs>
          <w:tab w:val="left" w:pos="1957"/>
        </w:tabs>
        <w:spacing w:line="440" w:lineRule="exact"/>
        <w:ind w:firstLine="315" w:firstLineChars="150"/>
        <w:rPr>
          <w:rFonts w:hAnsi="宋体"/>
          <w:color w:val="auto"/>
          <w:szCs w:val="21"/>
        </w:rPr>
      </w:pPr>
      <w:r>
        <w:rPr>
          <w:rFonts w:hint="eastAsia" w:hAnsi="宋体"/>
          <w:color w:val="auto"/>
          <w:szCs w:val="21"/>
        </w:rPr>
        <w:t>19.2供应商必须在规定时间内将响应文件送到本须知前附表第10项规定地点，</w:t>
      </w:r>
      <w:r>
        <w:rPr>
          <w:rFonts w:hint="eastAsia" w:hAnsi="宋体"/>
          <w:color w:val="auto"/>
        </w:rPr>
        <w:t>超过响应文件递交截止时间送达的响应文件为无效响应文件，采购机构将拒收</w:t>
      </w:r>
      <w:r>
        <w:rPr>
          <w:rFonts w:hint="eastAsia" w:hAnsi="宋体"/>
          <w:color w:val="auto"/>
          <w:szCs w:val="21"/>
        </w:rPr>
        <w:t>。</w:t>
      </w:r>
    </w:p>
    <w:p>
      <w:pPr>
        <w:pStyle w:val="11"/>
        <w:spacing w:line="440" w:lineRule="exact"/>
        <w:outlineLvl w:val="2"/>
        <w:rPr>
          <w:rFonts w:hAnsi="宋体"/>
          <w:color w:val="auto"/>
          <w:szCs w:val="21"/>
        </w:rPr>
      </w:pPr>
      <w:bookmarkStart w:id="198" w:name="_Toc345484681"/>
      <w:bookmarkStart w:id="199" w:name="_Toc525843829"/>
      <w:bookmarkStart w:id="200" w:name="_Toc147250534"/>
      <w:bookmarkStart w:id="201" w:name="_Toc147250378"/>
      <w:bookmarkStart w:id="202" w:name="_Toc147250332"/>
      <w:bookmarkStart w:id="203" w:name="_Toc525844184"/>
      <w:bookmarkStart w:id="204" w:name="_Toc345484585"/>
      <w:bookmarkStart w:id="205" w:name="_Toc313623244"/>
      <w:bookmarkStart w:id="206" w:name="_Toc294605739"/>
      <w:bookmarkStart w:id="207" w:name="_Toc452043883"/>
      <w:r>
        <w:rPr>
          <w:rFonts w:hint="eastAsia" w:hAnsi="宋体"/>
          <w:b/>
          <w:color w:val="auto"/>
          <w:szCs w:val="21"/>
        </w:rPr>
        <w:t>20.响应文件的修改及撤回</w:t>
      </w:r>
      <w:bookmarkEnd w:id="198"/>
      <w:bookmarkEnd w:id="199"/>
      <w:bookmarkEnd w:id="200"/>
      <w:bookmarkEnd w:id="201"/>
      <w:bookmarkEnd w:id="202"/>
      <w:bookmarkEnd w:id="203"/>
      <w:bookmarkEnd w:id="204"/>
      <w:bookmarkEnd w:id="205"/>
      <w:bookmarkEnd w:id="206"/>
      <w:bookmarkEnd w:id="207"/>
    </w:p>
    <w:p>
      <w:pPr>
        <w:pStyle w:val="11"/>
        <w:spacing w:line="440" w:lineRule="exact"/>
        <w:ind w:firstLine="443" w:firstLineChars="211"/>
        <w:rPr>
          <w:rFonts w:hAnsi="宋体"/>
          <w:color w:val="auto"/>
          <w:szCs w:val="21"/>
        </w:rPr>
      </w:pPr>
      <w:r>
        <w:rPr>
          <w:rFonts w:hint="eastAsia" w:hAnsi="宋体"/>
          <w:color w:val="auto"/>
          <w:szCs w:val="21"/>
        </w:rPr>
        <w:t>20.1供应商在响应文件递交截止时间前，对所递交的响应文件可以进行补充、修改或撤回，供应商对所递交的补充、修改或撤回需要向采购代理机构出具书面通知。补充、修改的内容为响应文件的组成部分。</w:t>
      </w:r>
    </w:p>
    <w:p>
      <w:pPr>
        <w:pStyle w:val="11"/>
        <w:spacing w:line="440" w:lineRule="exact"/>
        <w:ind w:firstLine="443" w:firstLineChars="211"/>
        <w:rPr>
          <w:rFonts w:hAnsi="宋体"/>
          <w:color w:val="auto"/>
          <w:szCs w:val="21"/>
        </w:rPr>
      </w:pPr>
      <w:r>
        <w:rPr>
          <w:rFonts w:hint="eastAsia" w:hAnsi="宋体"/>
          <w:color w:val="auto"/>
          <w:szCs w:val="21"/>
        </w:rPr>
        <w:t>20.2响应文件的修改和撤回通知应按本须知第18条的规定密封、标记和递交，并在封面上标明“修改”字样。</w:t>
      </w:r>
    </w:p>
    <w:p>
      <w:pPr>
        <w:pStyle w:val="11"/>
        <w:spacing w:line="440" w:lineRule="exact"/>
        <w:ind w:firstLine="426" w:firstLineChars="211"/>
        <w:rPr>
          <w:rFonts w:hAnsi="宋体"/>
          <w:b/>
          <w:bCs/>
          <w:color w:val="auto"/>
          <w:szCs w:val="21"/>
        </w:rPr>
      </w:pPr>
      <w:bookmarkStart w:id="208" w:name="_Toc452043884"/>
      <w:r>
        <w:rPr>
          <w:rFonts w:hint="eastAsia" w:hAnsi="宋体"/>
          <w:color w:val="auto"/>
          <w:spacing w:val="-4"/>
          <w:szCs w:val="21"/>
        </w:rPr>
        <w:t>20.3在相应文件递交截止时间后的</w:t>
      </w:r>
      <w:r>
        <w:rPr>
          <w:rFonts w:hint="eastAsia" w:hAnsi="宋体" w:cs="宋体"/>
          <w:color w:val="auto"/>
          <w:spacing w:val="-4"/>
          <w:szCs w:val="21"/>
        </w:rPr>
        <w:t>响应有效期</w:t>
      </w:r>
      <w:r>
        <w:rPr>
          <w:rFonts w:hint="eastAsia" w:hAnsi="宋体"/>
          <w:color w:val="auto"/>
          <w:spacing w:val="-4"/>
          <w:szCs w:val="21"/>
        </w:rPr>
        <w:t>内，供应商不得撤回其响应文件，否则其全部磋商保证金将不予退还</w:t>
      </w:r>
      <w:r>
        <w:rPr>
          <w:rFonts w:hint="eastAsia" w:hAnsi="宋体"/>
          <w:color w:val="auto"/>
          <w:szCs w:val="21"/>
        </w:rPr>
        <w:t>。</w:t>
      </w:r>
      <w:bookmarkEnd w:id="208"/>
    </w:p>
    <w:bookmarkEnd w:id="184"/>
    <w:bookmarkEnd w:id="185"/>
    <w:bookmarkEnd w:id="186"/>
    <w:bookmarkEnd w:id="187"/>
    <w:p>
      <w:pPr>
        <w:pStyle w:val="11"/>
        <w:spacing w:line="440" w:lineRule="exact"/>
        <w:jc w:val="center"/>
        <w:outlineLvl w:val="1"/>
        <w:rPr>
          <w:rFonts w:hAnsi="宋体"/>
          <w:b/>
          <w:bCs/>
          <w:color w:val="auto"/>
          <w:szCs w:val="21"/>
        </w:rPr>
      </w:pPr>
      <w:bookmarkStart w:id="209" w:name="_Toc525844185"/>
      <w:bookmarkStart w:id="210" w:name="_Toc452043885"/>
      <w:bookmarkStart w:id="211" w:name="_Toc525843830"/>
    </w:p>
    <w:p>
      <w:pPr>
        <w:pStyle w:val="11"/>
        <w:spacing w:line="440" w:lineRule="exact"/>
        <w:jc w:val="center"/>
        <w:outlineLvl w:val="1"/>
        <w:rPr>
          <w:rFonts w:hAnsi="宋体"/>
          <w:color w:val="auto"/>
          <w:szCs w:val="21"/>
        </w:rPr>
      </w:pPr>
      <w:r>
        <w:rPr>
          <w:rFonts w:hint="eastAsia" w:hAnsi="宋体"/>
          <w:b/>
          <w:bCs/>
          <w:color w:val="auto"/>
          <w:szCs w:val="21"/>
        </w:rPr>
        <w:t>五    竞争性磋商（简称磋商）与评审</w:t>
      </w:r>
      <w:bookmarkEnd w:id="209"/>
      <w:bookmarkEnd w:id="210"/>
      <w:bookmarkEnd w:id="211"/>
    </w:p>
    <w:p>
      <w:pPr>
        <w:pStyle w:val="11"/>
        <w:spacing w:line="440" w:lineRule="exact"/>
        <w:outlineLvl w:val="2"/>
        <w:rPr>
          <w:rFonts w:hAnsi="宋体"/>
          <w:b/>
          <w:color w:val="auto"/>
          <w:szCs w:val="21"/>
        </w:rPr>
      </w:pPr>
      <w:bookmarkStart w:id="212" w:name="_Toc207770858"/>
      <w:bookmarkStart w:id="213" w:name="_Toc230578080"/>
      <w:bookmarkStart w:id="214" w:name="_Toc206525705"/>
      <w:bookmarkStart w:id="215" w:name="_Toc185702572"/>
      <w:bookmarkStart w:id="216" w:name="_Toc239839886"/>
      <w:bookmarkStart w:id="217" w:name="_Toc444006004"/>
      <w:bookmarkStart w:id="218" w:name="_Toc525844186"/>
      <w:bookmarkStart w:id="219" w:name="_Toc452043886"/>
      <w:bookmarkStart w:id="220" w:name="_Toc525843831"/>
      <w:r>
        <w:rPr>
          <w:rFonts w:hint="eastAsia" w:hAnsi="宋体"/>
          <w:b/>
          <w:color w:val="auto"/>
          <w:szCs w:val="21"/>
        </w:rPr>
        <w:t>2</w:t>
      </w:r>
      <w:r>
        <w:rPr>
          <w:rFonts w:hAnsi="宋体"/>
          <w:b/>
          <w:color w:val="auto"/>
          <w:szCs w:val="21"/>
        </w:rPr>
        <w:t>1</w:t>
      </w:r>
      <w:bookmarkEnd w:id="212"/>
      <w:bookmarkEnd w:id="213"/>
      <w:bookmarkEnd w:id="214"/>
      <w:bookmarkEnd w:id="215"/>
      <w:bookmarkEnd w:id="216"/>
      <w:r>
        <w:rPr>
          <w:rFonts w:hint="eastAsia" w:hAnsi="宋体"/>
          <w:b/>
          <w:color w:val="auto"/>
          <w:szCs w:val="21"/>
        </w:rPr>
        <w:t>.组建磋商小组</w:t>
      </w:r>
      <w:bookmarkEnd w:id="217"/>
      <w:r>
        <w:rPr>
          <w:rFonts w:hint="eastAsia" w:hAnsi="宋体"/>
          <w:b/>
          <w:color w:val="auto"/>
          <w:szCs w:val="21"/>
        </w:rPr>
        <w:t>及截标</w:t>
      </w:r>
      <w:bookmarkEnd w:id="218"/>
      <w:bookmarkEnd w:id="219"/>
      <w:bookmarkEnd w:id="220"/>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1</w:t>
      </w:r>
      <w:r>
        <w:rPr>
          <w:rFonts w:hint="eastAsia" w:hAnsi="宋体" w:cs="宋体"/>
          <w:color w:val="auto"/>
        </w:rPr>
        <w:t>.1根据要求</w:t>
      </w:r>
      <w:r>
        <w:rPr>
          <w:rFonts w:hAnsi="宋体" w:cs="宋体"/>
          <w:color w:val="auto"/>
        </w:rPr>
        <w:t>组建竞争性磋商小组（以下简称磋商小组）</w:t>
      </w:r>
      <w:r>
        <w:rPr>
          <w:rFonts w:hint="eastAsia" w:hAnsi="宋体" w:cs="宋体"/>
          <w:color w:val="auto"/>
        </w:rPr>
        <w:t>，</w:t>
      </w:r>
      <w:r>
        <w:rPr>
          <w:rFonts w:hAnsi="宋体" w:cs="宋体"/>
          <w:color w:val="auto"/>
        </w:rPr>
        <w:t>磋商小组由采购人代表和评审专家共</w:t>
      </w:r>
      <w:r>
        <w:rPr>
          <w:rFonts w:hint="eastAsia" w:hAnsi="宋体" w:cs="宋体"/>
          <w:color w:val="auto"/>
        </w:rPr>
        <w:t>三</w:t>
      </w:r>
      <w:r>
        <w:rPr>
          <w:rFonts w:hAnsi="宋体" w:cs="宋体"/>
          <w:color w:val="auto"/>
        </w:rPr>
        <w:t>人以上</w:t>
      </w:r>
      <w:r>
        <w:rPr>
          <w:rFonts w:hint="eastAsia" w:hAnsi="宋体" w:cs="宋体"/>
          <w:color w:val="auto"/>
        </w:rPr>
        <w:t>（含三人）</w:t>
      </w:r>
      <w:r>
        <w:rPr>
          <w:rFonts w:hAnsi="宋体" w:cs="宋体"/>
          <w:color w:val="auto"/>
        </w:rPr>
        <w:t>单数组成，其中评审专家人数不少于磋商小组成员总数的2/3。评审专家</w:t>
      </w:r>
      <w:r>
        <w:rPr>
          <w:rFonts w:hint="eastAsia" w:hAnsi="宋体" w:cs="宋体"/>
          <w:color w:val="auto"/>
        </w:rPr>
        <w:t>在</w:t>
      </w:r>
      <w:r>
        <w:rPr>
          <w:rFonts w:hAnsi="宋体" w:cs="宋体"/>
          <w:color w:val="auto"/>
        </w:rPr>
        <w:t>政府采购评审专家库内相关专业</w:t>
      </w:r>
      <w:r>
        <w:rPr>
          <w:rFonts w:hint="eastAsia" w:hAnsi="宋体" w:cs="宋体"/>
          <w:color w:val="auto"/>
        </w:rPr>
        <w:t>技术、经济等方面</w:t>
      </w:r>
      <w:r>
        <w:rPr>
          <w:rFonts w:hAnsi="宋体" w:cs="宋体"/>
          <w:color w:val="auto"/>
        </w:rPr>
        <w:t>的专家名单中随机抽取。</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1</w:t>
      </w:r>
      <w:r>
        <w:rPr>
          <w:rFonts w:hint="eastAsia" w:hAnsi="宋体" w:cs="宋体"/>
          <w:color w:val="auto"/>
        </w:rPr>
        <w:t>.2</w:t>
      </w:r>
      <w:r>
        <w:rPr>
          <w:rFonts w:hAnsi="宋体" w:cs="宋体"/>
          <w:color w:val="auto"/>
        </w:rPr>
        <w:t>评审专家应当遵守评审工作纪律，不得泄露评审情况和评审中获悉的商业秘密。</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1</w:t>
      </w:r>
      <w:r>
        <w:rPr>
          <w:rFonts w:hint="eastAsia" w:hAnsi="宋体" w:cs="宋体"/>
          <w:color w:val="auto"/>
        </w:rPr>
        <w:t>.3</w:t>
      </w:r>
      <w:r>
        <w:rPr>
          <w:rFonts w:hAnsi="宋体" w:cs="宋体"/>
          <w:color w:val="auto"/>
        </w:rPr>
        <w:t>磋商小组成员应当按照客观、公正、审慎的原则，根据磋商文件规定的评审程序、评审方法和评审标准进行独立评审。</w:t>
      </w:r>
    </w:p>
    <w:p>
      <w:pPr>
        <w:pStyle w:val="11"/>
        <w:spacing w:line="400" w:lineRule="exact"/>
        <w:ind w:firstLine="420"/>
        <w:rPr>
          <w:rFonts w:hAnsi="宋体"/>
          <w:b/>
          <w:color w:val="auto"/>
          <w:szCs w:val="21"/>
        </w:rPr>
      </w:pPr>
      <w:r>
        <w:rPr>
          <w:rFonts w:hint="eastAsia" w:hAnsi="宋体"/>
          <w:bCs/>
          <w:color w:val="auto"/>
          <w:szCs w:val="21"/>
        </w:rPr>
        <w:t>2</w:t>
      </w:r>
      <w:r>
        <w:rPr>
          <w:rFonts w:hAnsi="宋体"/>
          <w:bCs/>
          <w:color w:val="auto"/>
          <w:szCs w:val="21"/>
        </w:rPr>
        <w:t>1</w:t>
      </w:r>
      <w:r>
        <w:rPr>
          <w:rFonts w:hint="eastAsia" w:hAnsi="宋体"/>
          <w:bCs/>
          <w:color w:val="auto"/>
          <w:szCs w:val="21"/>
        </w:rPr>
        <w:t>.4</w:t>
      </w:r>
      <w:r>
        <w:rPr>
          <w:rFonts w:hint="eastAsia" w:hAnsi="宋体"/>
          <w:color w:val="auto"/>
        </w:rPr>
        <w:t>本采购代理机构</w:t>
      </w:r>
      <w:r>
        <w:rPr>
          <w:rFonts w:hAnsi="宋体"/>
          <w:color w:val="auto"/>
          <w:szCs w:val="21"/>
        </w:rPr>
        <w:t>将</w:t>
      </w:r>
      <w:r>
        <w:rPr>
          <w:rFonts w:hint="eastAsia" w:hAnsi="宋体"/>
          <w:color w:val="auto"/>
        </w:rPr>
        <w:t>在规定的时间和地点</w:t>
      </w:r>
      <w:r>
        <w:rPr>
          <w:rFonts w:hAnsi="宋体"/>
          <w:color w:val="auto"/>
          <w:szCs w:val="21"/>
        </w:rPr>
        <w:t>举行截标会议，</w:t>
      </w:r>
      <w:r>
        <w:rPr>
          <w:rFonts w:hint="eastAsia" w:hAnsi="宋体"/>
          <w:color w:val="auto"/>
          <w:szCs w:val="21"/>
        </w:rPr>
        <w:t>供应商</w:t>
      </w:r>
      <w:r>
        <w:rPr>
          <w:rFonts w:hAnsi="宋体"/>
          <w:color w:val="auto"/>
          <w:szCs w:val="21"/>
        </w:rPr>
        <w:t>的法定代表人或其委托代理人</w:t>
      </w:r>
      <w:r>
        <w:rPr>
          <w:rFonts w:hint="eastAsia" w:hAnsi="宋体"/>
          <w:color w:val="auto"/>
        </w:rPr>
        <w:t>必须持以下证件依时</w:t>
      </w:r>
      <w:r>
        <w:rPr>
          <w:rFonts w:hint="eastAsia" w:hAnsi="宋体"/>
          <w:color w:val="auto"/>
          <w:szCs w:val="21"/>
        </w:rPr>
        <w:t>到达现场参加磋商，否则其响应文件作无效响应处理：</w:t>
      </w:r>
    </w:p>
    <w:p>
      <w:pPr>
        <w:pStyle w:val="11"/>
        <w:spacing w:line="400" w:lineRule="exact"/>
        <w:ind w:firstLine="420"/>
        <w:rPr>
          <w:rFonts w:hAnsi="宋体"/>
          <w:b/>
          <w:color w:val="auto"/>
          <w:spacing w:val="-2"/>
        </w:rPr>
      </w:pPr>
      <w:r>
        <w:rPr>
          <w:rFonts w:hint="eastAsia" w:hAnsi="宋体"/>
          <w:b/>
          <w:color w:val="auto"/>
        </w:rPr>
        <w:t>法定代表人参加的须持以下材料：⑴本人二代身份证原件及复印件；(2)法定代表人身份证明书原件；(3)磋商保证金转帐单复印件</w:t>
      </w:r>
      <w:r>
        <w:rPr>
          <w:rFonts w:hint="eastAsia" w:hAnsi="宋体"/>
          <w:b/>
          <w:color w:val="auto"/>
          <w:spacing w:val="-2"/>
        </w:rPr>
        <w:t>；（4）</w:t>
      </w:r>
      <w:r>
        <w:rPr>
          <w:rFonts w:hint="eastAsia" w:hAnsi="宋体"/>
          <w:b/>
          <w:bCs/>
          <w:color w:val="auto"/>
        </w:rPr>
        <w:t>营业执照副本</w:t>
      </w:r>
      <w:r>
        <w:rPr>
          <w:rFonts w:hint="eastAsia" w:hAnsi="宋体"/>
          <w:b/>
          <w:color w:val="auto"/>
          <w:spacing w:val="-2"/>
        </w:rPr>
        <w:t>复印件；</w:t>
      </w:r>
    </w:p>
    <w:p>
      <w:pPr>
        <w:pStyle w:val="11"/>
        <w:spacing w:line="400" w:lineRule="exact"/>
        <w:ind w:firstLine="420"/>
        <w:rPr>
          <w:b/>
          <w:color w:val="auto"/>
          <w:szCs w:val="21"/>
        </w:rPr>
      </w:pPr>
      <w:r>
        <w:rPr>
          <w:rFonts w:hAnsi="宋体"/>
          <w:b/>
          <w:color w:val="auto"/>
          <w:szCs w:val="21"/>
        </w:rPr>
        <w:t>委托代理人</w:t>
      </w:r>
      <w:r>
        <w:rPr>
          <w:rFonts w:hint="eastAsia" w:hAnsi="宋体"/>
          <w:b/>
          <w:color w:val="auto"/>
        </w:rPr>
        <w:t>参加的须持以下材料：⑴本人二代身份证原件及复印件； (2)法定代表人授权委托书原件；(3) 磋商保证金转帐单复印件；</w:t>
      </w:r>
      <w:r>
        <w:rPr>
          <w:rFonts w:hint="eastAsia" w:hAnsi="宋体"/>
          <w:b/>
          <w:color w:val="auto"/>
          <w:spacing w:val="-2"/>
        </w:rPr>
        <w:t>（4）</w:t>
      </w:r>
      <w:r>
        <w:rPr>
          <w:rFonts w:hint="eastAsia" w:hAnsi="宋体"/>
          <w:b/>
          <w:bCs/>
          <w:color w:val="auto"/>
        </w:rPr>
        <w:t>营业执照副本</w:t>
      </w:r>
      <w:r>
        <w:rPr>
          <w:rFonts w:hint="eastAsia" w:hAnsi="宋体"/>
          <w:b/>
          <w:color w:val="auto"/>
          <w:spacing w:val="-2"/>
        </w:rPr>
        <w:t>复印件</w:t>
      </w:r>
      <w:r>
        <w:rPr>
          <w:rFonts w:hint="eastAsia"/>
          <w:b/>
          <w:color w:val="auto"/>
          <w:szCs w:val="21"/>
        </w:rPr>
        <w:t>。</w:t>
      </w:r>
    </w:p>
    <w:p>
      <w:pPr>
        <w:pStyle w:val="8"/>
        <w:ind w:firstLine="422" w:firstLineChars="200"/>
        <w:rPr>
          <w:b/>
          <w:color w:val="auto"/>
        </w:rPr>
      </w:pPr>
      <w:r>
        <w:rPr>
          <w:rFonts w:hint="eastAsia"/>
          <w:b/>
          <w:color w:val="auto"/>
        </w:rPr>
        <w:t>截标时由采购人代表和监督单位代表共同检查供应商提交的证件资料，如提交的证件资料不合格或不齐全的，将做响应无效处理。</w:t>
      </w:r>
    </w:p>
    <w:bookmarkEnd w:id="188"/>
    <w:bookmarkEnd w:id="189"/>
    <w:bookmarkEnd w:id="190"/>
    <w:p>
      <w:pPr>
        <w:pStyle w:val="11"/>
        <w:spacing w:line="440" w:lineRule="exact"/>
        <w:outlineLvl w:val="2"/>
        <w:rPr>
          <w:rFonts w:hAnsi="宋体"/>
          <w:b/>
          <w:color w:val="auto"/>
          <w:szCs w:val="21"/>
        </w:rPr>
      </w:pPr>
      <w:bookmarkStart w:id="221" w:name="_Toc206525706"/>
      <w:bookmarkStart w:id="222" w:name="_Toc185702573"/>
      <w:bookmarkStart w:id="223" w:name="_Toc239839887"/>
      <w:bookmarkStart w:id="224" w:name="_Toc207770859"/>
      <w:bookmarkStart w:id="225" w:name="_Toc230578081"/>
      <w:bookmarkStart w:id="226" w:name="_Toc525843832"/>
      <w:bookmarkStart w:id="227" w:name="_Toc525844187"/>
      <w:bookmarkStart w:id="228" w:name="_Toc452043887"/>
      <w:bookmarkStart w:id="229" w:name="_Toc444006005"/>
      <w:bookmarkStart w:id="230" w:name="_Toc156106959"/>
      <w:bookmarkStart w:id="231" w:name="_Toc147250546"/>
      <w:bookmarkStart w:id="232" w:name="_Toc147250344"/>
      <w:bookmarkStart w:id="233" w:name="_Toc147250390"/>
      <w:r>
        <w:rPr>
          <w:rFonts w:hint="eastAsia" w:hAnsi="宋体"/>
          <w:b/>
          <w:color w:val="auto"/>
          <w:szCs w:val="21"/>
        </w:rPr>
        <w:t>2</w:t>
      </w:r>
      <w:r>
        <w:rPr>
          <w:rFonts w:hAnsi="宋体"/>
          <w:b/>
          <w:color w:val="auto"/>
          <w:szCs w:val="21"/>
        </w:rPr>
        <w:t>2</w:t>
      </w:r>
      <w:r>
        <w:rPr>
          <w:rFonts w:hint="eastAsia" w:hAnsi="宋体"/>
          <w:b/>
          <w:color w:val="auto"/>
          <w:szCs w:val="21"/>
        </w:rPr>
        <w:t>.评</w:t>
      </w:r>
      <w:bookmarkEnd w:id="221"/>
      <w:bookmarkEnd w:id="222"/>
      <w:bookmarkEnd w:id="223"/>
      <w:bookmarkEnd w:id="224"/>
      <w:bookmarkEnd w:id="225"/>
      <w:r>
        <w:rPr>
          <w:rFonts w:hint="eastAsia" w:hAnsi="宋体"/>
          <w:b/>
          <w:color w:val="auto"/>
          <w:szCs w:val="21"/>
        </w:rPr>
        <w:t>审程序</w:t>
      </w:r>
      <w:bookmarkEnd w:id="226"/>
      <w:bookmarkEnd w:id="227"/>
      <w:bookmarkEnd w:id="228"/>
      <w:bookmarkEnd w:id="229"/>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2</w:t>
      </w:r>
      <w:r>
        <w:rPr>
          <w:rFonts w:hint="eastAsia" w:hAnsi="宋体" w:cs="宋体"/>
          <w:color w:val="auto"/>
        </w:rPr>
        <w:t>.1响应文件开启时间及地点：本须知前附表第11项规定的时间和地点</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2</w:t>
      </w:r>
      <w:r>
        <w:rPr>
          <w:rFonts w:hint="eastAsia" w:hAnsi="宋体" w:cs="宋体"/>
          <w:color w:val="auto"/>
        </w:rPr>
        <w:t>.2磋商小组成员按照客观、公正、审慎的原则，根据磋商文件规定的评审程序、评审方法和评审标准进行独立评审。</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2</w:t>
      </w:r>
      <w:r>
        <w:rPr>
          <w:rFonts w:hint="eastAsia" w:hAnsi="宋体" w:cs="宋体"/>
          <w:color w:val="auto"/>
        </w:rPr>
        <w:t>.2.1响应文件初审。初审分为资格性审查和符合性审查。</w:t>
      </w:r>
    </w:p>
    <w:p>
      <w:pPr>
        <w:spacing w:line="360" w:lineRule="auto"/>
        <w:ind w:firstLine="420" w:firstLineChars="200"/>
        <w:rPr>
          <w:rFonts w:hAnsi="宋体" w:cs="宋体"/>
          <w:color w:val="auto"/>
        </w:rPr>
      </w:pPr>
      <w:r>
        <w:rPr>
          <w:rFonts w:hint="eastAsia" w:hAnsi="宋体" w:cs="宋体"/>
          <w:color w:val="auto"/>
        </w:rPr>
        <w:t>(1)资格性检查。依据法律法规和竞争性磋商文件的规定对响应文件的</w:t>
      </w:r>
      <w:r>
        <w:rPr>
          <w:rFonts w:hAnsi="宋体" w:cs="宋体"/>
          <w:color w:val="auto"/>
        </w:rPr>
        <w:t>资质证明、</w:t>
      </w:r>
      <w:r>
        <w:rPr>
          <w:rFonts w:hint="eastAsia" w:hAnsi="宋体" w:cs="宋体"/>
          <w:color w:val="auto"/>
        </w:rPr>
        <w:t>磋商保证金</w:t>
      </w:r>
      <w:r>
        <w:rPr>
          <w:rFonts w:hAnsi="宋体" w:cs="宋体"/>
          <w:color w:val="auto"/>
        </w:rPr>
        <w:t>等进行审查，以确定</w:t>
      </w:r>
      <w:r>
        <w:rPr>
          <w:rFonts w:hint="eastAsia" w:hAnsi="宋体" w:cs="宋体"/>
          <w:color w:val="auto"/>
        </w:rPr>
        <w:t>供应商</w:t>
      </w:r>
      <w:r>
        <w:rPr>
          <w:rFonts w:hAnsi="宋体" w:cs="宋体"/>
          <w:color w:val="auto"/>
        </w:rPr>
        <w:t>是否具备</w:t>
      </w:r>
      <w:r>
        <w:rPr>
          <w:rFonts w:hint="eastAsia" w:hAnsi="宋体" w:cs="宋体"/>
          <w:color w:val="auto"/>
        </w:rPr>
        <w:t>磋商</w:t>
      </w:r>
      <w:r>
        <w:rPr>
          <w:rFonts w:hAnsi="宋体" w:cs="宋体"/>
          <w:color w:val="auto"/>
        </w:rPr>
        <w:t>资格。它所涉及到的主要文件和内容</w:t>
      </w:r>
      <w:r>
        <w:rPr>
          <w:rFonts w:hint="eastAsia" w:hAnsi="宋体" w:cs="宋体"/>
          <w:color w:val="auto"/>
        </w:rPr>
        <w:t>为磋商文件供应商须知第13条、第16条所述的资格证明文件内容和签章的合格性、合法性等。如果供应商不具备磋商资格，不满足磋商文件所规定的资格标准或提供资格证明文件不全的，其响应将被拒绝。</w:t>
      </w:r>
    </w:p>
    <w:p>
      <w:pPr>
        <w:spacing w:line="360" w:lineRule="auto"/>
        <w:ind w:firstLine="420" w:firstLineChars="200"/>
        <w:rPr>
          <w:rFonts w:hAnsi="宋体" w:cs="宋体"/>
          <w:color w:val="auto"/>
        </w:rPr>
      </w:pPr>
      <w:r>
        <w:rPr>
          <w:rFonts w:hint="eastAsia" w:hAnsi="宋体" w:cs="宋体"/>
          <w:color w:val="auto"/>
        </w:rPr>
        <w:t>(2)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响应将被拒绝。</w:t>
      </w:r>
    </w:p>
    <w:p>
      <w:pPr>
        <w:spacing w:line="360" w:lineRule="auto"/>
        <w:ind w:firstLine="420" w:firstLineChars="200"/>
        <w:rPr>
          <w:rFonts w:hAnsi="宋体" w:cs="宋体"/>
          <w:color w:val="auto"/>
        </w:rPr>
      </w:pPr>
      <w:r>
        <w:rPr>
          <w:rFonts w:hint="eastAsia" w:hAnsi="宋体" w:cs="宋体"/>
          <w:color w:val="auto"/>
        </w:rPr>
        <w:t>(3) 出现下列情况之一的，视为未实质性响应磋商文件的响应文件，按无效响应处理。</w:t>
      </w:r>
    </w:p>
    <w:p>
      <w:pPr>
        <w:spacing w:line="360" w:lineRule="auto"/>
        <w:ind w:firstLine="420" w:firstLineChars="200"/>
        <w:rPr>
          <w:rFonts w:hAnsi="宋体" w:cs="宋体"/>
          <w:color w:val="auto"/>
        </w:rPr>
      </w:pPr>
      <w:r>
        <w:rPr>
          <w:rFonts w:hint="eastAsia" w:hAnsi="宋体" w:cs="宋体"/>
          <w:color w:val="auto"/>
        </w:rPr>
        <w:t>① 响应文件未按本须知第9条、第18条规定进行编制、签署、盖章、装订、密封的；</w:t>
      </w:r>
    </w:p>
    <w:p>
      <w:pPr>
        <w:spacing w:line="360" w:lineRule="auto"/>
        <w:ind w:firstLine="420" w:firstLineChars="200"/>
        <w:rPr>
          <w:rFonts w:hAnsi="宋体" w:cs="宋体"/>
          <w:color w:val="auto"/>
        </w:rPr>
      </w:pPr>
      <w:r>
        <w:rPr>
          <w:rFonts w:hint="eastAsia" w:hAnsi="宋体" w:cs="宋体"/>
          <w:color w:val="auto"/>
        </w:rPr>
        <w:t>② 未按本须知第13条、第14条规定提交必须提供且有效的证明文件的；</w:t>
      </w:r>
    </w:p>
    <w:p>
      <w:pPr>
        <w:spacing w:line="360" w:lineRule="auto"/>
        <w:ind w:firstLine="420" w:firstLineChars="200"/>
        <w:rPr>
          <w:rFonts w:hAnsi="宋体" w:cs="宋体"/>
          <w:color w:val="auto"/>
        </w:rPr>
      </w:pPr>
      <w:r>
        <w:rPr>
          <w:rFonts w:hint="eastAsia" w:hAnsi="宋体" w:cs="宋体"/>
          <w:color w:val="auto"/>
        </w:rPr>
        <w:t>③ 未按本须知第13.1款、第16条规定应由法定代表人或委托代理人在凡规定签名、盖章处逐一签名和加盖公章的；或签字人未经法定代表人有效授权委托的；</w:t>
      </w:r>
    </w:p>
    <w:p>
      <w:pPr>
        <w:spacing w:line="360" w:lineRule="auto"/>
        <w:ind w:firstLine="420" w:firstLineChars="200"/>
        <w:rPr>
          <w:rFonts w:hAnsi="宋体" w:cs="宋体"/>
          <w:color w:val="auto"/>
        </w:rPr>
      </w:pPr>
      <w:r>
        <w:rPr>
          <w:rFonts w:hint="eastAsia" w:hAnsi="宋体" w:cs="宋体"/>
          <w:color w:val="auto"/>
        </w:rPr>
        <w:t>④ 未按有关要求提交或足额提交磋商保证金的；</w:t>
      </w:r>
    </w:p>
    <w:p>
      <w:pPr>
        <w:spacing w:line="360" w:lineRule="auto"/>
        <w:ind w:firstLine="420" w:firstLineChars="200"/>
        <w:rPr>
          <w:rFonts w:hAnsi="宋体" w:cs="宋体"/>
          <w:color w:val="auto"/>
        </w:rPr>
      </w:pPr>
      <w:r>
        <w:rPr>
          <w:rFonts w:hint="eastAsia" w:hAnsi="宋体" w:cs="宋体"/>
          <w:color w:val="auto"/>
        </w:rPr>
        <w:t>⑤ 磋商有效期不满足磋商文件要求的；</w:t>
      </w:r>
    </w:p>
    <w:p>
      <w:pPr>
        <w:spacing w:line="360" w:lineRule="auto"/>
        <w:ind w:firstLine="420" w:firstLineChars="200"/>
        <w:rPr>
          <w:rFonts w:hAnsi="宋体" w:cs="宋体"/>
          <w:color w:val="auto"/>
        </w:rPr>
      </w:pPr>
      <w:r>
        <w:rPr>
          <w:rFonts w:hint="eastAsia" w:hAnsi="宋体" w:cs="宋体"/>
          <w:color w:val="auto"/>
        </w:rPr>
        <w:t>⑥ 响应文件的关键内容字迹模糊、无法辨认的；</w:t>
      </w:r>
    </w:p>
    <w:p>
      <w:pPr>
        <w:spacing w:line="360" w:lineRule="auto"/>
        <w:ind w:firstLine="420" w:firstLineChars="200"/>
        <w:rPr>
          <w:rFonts w:hAnsi="宋体" w:cs="宋体"/>
          <w:color w:val="auto"/>
        </w:rPr>
      </w:pPr>
      <w:r>
        <w:rPr>
          <w:rFonts w:hint="eastAsia" w:hAnsi="宋体" w:cs="宋体"/>
          <w:color w:val="auto"/>
        </w:rPr>
        <w:t>⑦ 供应商提交的是可选择的报价的，或最后报价超过采购预算价的；</w:t>
      </w:r>
    </w:p>
    <w:p>
      <w:pPr>
        <w:spacing w:line="360" w:lineRule="auto"/>
        <w:ind w:firstLine="420" w:firstLineChars="200"/>
        <w:rPr>
          <w:rFonts w:hAnsi="宋体" w:cs="宋体"/>
          <w:color w:val="auto"/>
        </w:rPr>
      </w:pPr>
      <w:r>
        <w:rPr>
          <w:rFonts w:hint="eastAsia" w:hAnsi="宋体" w:cs="宋体"/>
          <w:color w:val="auto"/>
        </w:rPr>
        <w:t>⑧ 磋商内容与采购内容及要求存在重大偏离或保留的（如严重背离采购需求、合同协议要求等）；</w:t>
      </w:r>
    </w:p>
    <w:p>
      <w:pPr>
        <w:spacing w:line="360" w:lineRule="auto"/>
        <w:ind w:firstLine="420" w:firstLineChars="200"/>
        <w:rPr>
          <w:rFonts w:hAnsi="宋体" w:cs="宋体"/>
          <w:color w:val="auto"/>
        </w:rPr>
      </w:pPr>
      <w:r>
        <w:rPr>
          <w:rFonts w:hint="eastAsia" w:hAnsi="宋体" w:cs="宋体"/>
          <w:color w:val="auto"/>
        </w:rPr>
        <w:t xml:space="preserve">⑨ </w:t>
      </w:r>
      <w:r>
        <w:rPr>
          <w:rFonts w:hAnsi="宋体" w:cs="宋体"/>
          <w:color w:val="auto"/>
        </w:rPr>
        <w:t>通过对</w:t>
      </w:r>
      <w:r>
        <w:rPr>
          <w:rFonts w:hint="eastAsia" w:hAnsi="宋体" w:cs="宋体"/>
          <w:color w:val="auto"/>
        </w:rPr>
        <w:t>“服务内容及要求”</w:t>
      </w:r>
      <w:r>
        <w:rPr>
          <w:rFonts w:hAnsi="宋体" w:cs="宋体"/>
          <w:color w:val="auto"/>
        </w:rPr>
        <w:t>内容的修改以达到</w:t>
      </w:r>
      <w:r>
        <w:rPr>
          <w:rFonts w:hint="eastAsia" w:hAnsi="宋体" w:cs="宋体"/>
          <w:color w:val="auto"/>
        </w:rPr>
        <w:t>满足</w:t>
      </w:r>
      <w:r>
        <w:rPr>
          <w:rFonts w:hAnsi="宋体" w:cs="宋体"/>
          <w:color w:val="auto"/>
        </w:rPr>
        <w:t>技术要求的</w:t>
      </w:r>
      <w:r>
        <w:rPr>
          <w:rFonts w:hint="eastAsia" w:hAnsi="宋体" w:cs="宋体"/>
          <w:color w:val="auto"/>
        </w:rPr>
        <w:t>；响应文件商务条款偏离表没有按要求表述的或与项目要求表述不一致却没有提供相关依据说明的；</w:t>
      </w:r>
    </w:p>
    <w:p>
      <w:pPr>
        <w:spacing w:line="360" w:lineRule="auto"/>
        <w:ind w:firstLine="420" w:firstLineChars="200"/>
        <w:rPr>
          <w:rFonts w:hAnsi="宋体" w:cs="宋体"/>
          <w:color w:val="auto"/>
        </w:rPr>
      </w:pPr>
      <w:r>
        <w:rPr>
          <w:rFonts w:hint="eastAsia" w:hAnsi="宋体" w:cs="宋体"/>
          <w:color w:val="auto"/>
        </w:rPr>
        <w:t>⑩ 响应文件中提供虚假或失实资料的；</w:t>
      </w:r>
    </w:p>
    <w:p>
      <w:pPr>
        <w:spacing w:line="360" w:lineRule="auto"/>
        <w:ind w:firstLine="420" w:firstLineChars="200"/>
        <w:rPr>
          <w:rFonts w:hAnsi="宋体" w:cs="宋体"/>
          <w:color w:val="auto"/>
        </w:rPr>
      </w:pPr>
      <w:r>
        <w:rPr>
          <w:rFonts w:hint="eastAsia" w:ascii="MS Mincho" w:hAnsi="MS Mincho" w:eastAsia="MS Mincho" w:cs="MS Mincho"/>
          <w:color w:val="auto"/>
        </w:rPr>
        <w:t>⑪</w:t>
      </w:r>
      <w:r>
        <w:rPr>
          <w:rFonts w:hint="eastAsia" w:hAnsi="宋体" w:cs="宋体"/>
          <w:color w:val="auto"/>
        </w:rPr>
        <w:t>不符合有关法律、法规和磋商文件中规定的其他实质性条款。</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2</w:t>
      </w:r>
      <w:r>
        <w:rPr>
          <w:rFonts w:hint="eastAsia" w:hAnsi="宋体" w:cs="宋体"/>
          <w:color w:val="auto"/>
        </w:rPr>
        <w:t>.2.2澄清有关问题。</w:t>
      </w:r>
    </w:p>
    <w:p>
      <w:pPr>
        <w:spacing w:line="360" w:lineRule="auto"/>
        <w:ind w:firstLine="420" w:firstLineChars="200"/>
        <w:rPr>
          <w:rFonts w:hAnsi="宋体" w:cs="宋体"/>
          <w:color w:val="auto"/>
        </w:rPr>
      </w:pPr>
      <w:r>
        <w:rPr>
          <w:rFonts w:hint="eastAsia" w:hAnsi="宋体" w:cs="宋体"/>
          <w:color w:val="auto"/>
        </w:rPr>
        <w:t>(1)</w:t>
      </w:r>
      <w:r>
        <w:rPr>
          <w:rFonts w:hAnsi="宋体" w:cs="宋体"/>
          <w:color w:val="auto"/>
        </w:rPr>
        <w:t xml:space="preserve"> 磋商小组在对响应文件的有效性、完整性和响应程度进行审查时，可以要求</w:t>
      </w:r>
      <w:r>
        <w:rPr>
          <w:rFonts w:hint="eastAsia" w:hAnsi="宋体" w:cs="宋体"/>
          <w:color w:val="auto"/>
        </w:rPr>
        <w:t>供应商</w:t>
      </w:r>
      <w:r>
        <w:rPr>
          <w:rFonts w:hAnsi="宋体" w:cs="宋体"/>
          <w:color w:val="auto"/>
        </w:rPr>
        <w:t>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20" w:firstLineChars="200"/>
        <w:rPr>
          <w:rFonts w:hAnsi="宋体" w:cs="宋体"/>
          <w:color w:val="auto"/>
        </w:rPr>
      </w:pPr>
      <w:r>
        <w:rPr>
          <w:rFonts w:hint="eastAsia" w:hAnsi="宋体" w:cs="宋体"/>
          <w:color w:val="auto"/>
        </w:rPr>
        <w:t>(3)响应文件如果出现计算或表达上的错误，修正错误的原则如下：</w:t>
      </w:r>
    </w:p>
    <w:p>
      <w:pPr>
        <w:spacing w:line="360" w:lineRule="auto"/>
        <w:ind w:firstLine="420" w:firstLineChars="200"/>
        <w:rPr>
          <w:rFonts w:hAnsi="宋体" w:cs="宋体"/>
          <w:color w:val="auto"/>
        </w:rPr>
      </w:pPr>
      <w:r>
        <w:rPr>
          <w:rFonts w:hint="eastAsia" w:hAnsi="宋体" w:cs="宋体"/>
          <w:color w:val="auto"/>
        </w:rPr>
        <w:t>① 响应文件中《磋商报价一览表》与《磋商报价函》内容不一致的，以《磋商报价函》为准。</w:t>
      </w:r>
    </w:p>
    <w:p>
      <w:pPr>
        <w:spacing w:line="360" w:lineRule="auto"/>
        <w:ind w:firstLine="420" w:firstLineChars="200"/>
        <w:rPr>
          <w:rFonts w:hAnsi="宋体" w:cs="宋体"/>
          <w:color w:val="auto"/>
        </w:rPr>
      </w:pPr>
      <w:r>
        <w:rPr>
          <w:rFonts w:hint="eastAsia" w:hAnsi="宋体" w:cs="宋体"/>
          <w:color w:val="auto"/>
        </w:rPr>
        <w:t>② 响应文件的大写金额和小写金额不一致的，以大写金额为准；</w:t>
      </w:r>
    </w:p>
    <w:p>
      <w:pPr>
        <w:spacing w:line="360" w:lineRule="auto"/>
        <w:ind w:firstLine="420" w:firstLineChars="200"/>
        <w:rPr>
          <w:rFonts w:hAnsi="宋体" w:cs="宋体"/>
          <w:color w:val="auto"/>
        </w:rPr>
      </w:pPr>
      <w:r>
        <w:rPr>
          <w:rFonts w:hint="eastAsia" w:hAnsi="宋体" w:cs="宋体"/>
          <w:color w:val="auto"/>
        </w:rPr>
        <w:t>③ 总价金额与按单价汇总金额不一致的，以单价金额计算结果为准；</w:t>
      </w:r>
    </w:p>
    <w:p>
      <w:pPr>
        <w:spacing w:line="360" w:lineRule="auto"/>
        <w:ind w:firstLine="420" w:firstLineChars="200"/>
        <w:rPr>
          <w:rFonts w:hAnsi="宋体" w:cs="宋体"/>
          <w:color w:val="auto"/>
        </w:rPr>
      </w:pPr>
      <w:r>
        <w:rPr>
          <w:rFonts w:hint="eastAsia" w:hAnsi="宋体" w:cs="宋体"/>
          <w:color w:val="auto"/>
        </w:rPr>
        <w:t>④ 单价金额小数点有明显错位的，应以总价为准，并修改单价；</w:t>
      </w:r>
    </w:p>
    <w:p>
      <w:pPr>
        <w:spacing w:line="360" w:lineRule="auto"/>
        <w:ind w:firstLine="420" w:firstLineChars="200"/>
        <w:rPr>
          <w:rFonts w:hAnsi="宋体" w:cs="宋体"/>
          <w:color w:val="auto"/>
        </w:rPr>
      </w:pPr>
      <w:r>
        <w:rPr>
          <w:rFonts w:hint="eastAsia" w:hAnsi="宋体" w:cs="宋体"/>
          <w:color w:val="auto"/>
        </w:rPr>
        <w:t>⑤ 对不同文字文本响应文件的解释发生异议的，以中文文本为准。</w:t>
      </w:r>
    </w:p>
    <w:p>
      <w:pPr>
        <w:spacing w:line="360" w:lineRule="auto"/>
        <w:ind w:firstLine="420" w:firstLineChars="200"/>
        <w:rPr>
          <w:rFonts w:hAnsi="宋体" w:cs="宋体"/>
          <w:color w:val="auto"/>
        </w:rPr>
      </w:pPr>
      <w:r>
        <w:rPr>
          <w:rFonts w:hint="eastAsia" w:hAnsi="宋体" w:cs="宋体"/>
          <w:color w:val="auto"/>
        </w:rPr>
        <w:t>⑥ 按上述修正错误的原则及方法调整或修正响应文件的磋商报价，在供应商确认后，调整后的磋商报价对供应商起约束作用。如果供应商拒绝确认，不接受修正后的价格或报价，则其响应文件将不予评审，其响应将被拒绝，采购人有权没收其磋商保证金。</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2</w:t>
      </w:r>
      <w:r>
        <w:rPr>
          <w:rFonts w:hint="eastAsia" w:hAnsi="宋体" w:cs="宋体"/>
          <w:color w:val="auto"/>
        </w:rPr>
        <w:t>.2.3磋商。时间及地点：本须知前附表第11项规定的时间和地点</w:t>
      </w:r>
    </w:p>
    <w:p>
      <w:pPr>
        <w:spacing w:line="360" w:lineRule="auto"/>
        <w:ind w:firstLine="420" w:firstLineChars="200"/>
        <w:rPr>
          <w:rFonts w:hAnsi="宋体" w:cs="宋体"/>
          <w:color w:val="auto"/>
        </w:rPr>
      </w:pPr>
      <w:r>
        <w:rPr>
          <w:rFonts w:hint="eastAsia" w:hAnsi="宋体" w:cs="宋体"/>
          <w:color w:val="auto"/>
        </w:rPr>
        <w:t>(1)</w:t>
      </w:r>
      <w:r>
        <w:rPr>
          <w:rFonts w:hAnsi="宋体" w:cs="宋体"/>
          <w:color w:val="auto"/>
        </w:rPr>
        <w:t>磋商小组所有成员集中与单一</w:t>
      </w:r>
      <w:r>
        <w:rPr>
          <w:rFonts w:hint="eastAsia" w:hAnsi="宋体" w:cs="宋体"/>
          <w:color w:val="auto"/>
        </w:rPr>
        <w:t>供应商</w:t>
      </w:r>
      <w:r>
        <w:rPr>
          <w:rFonts w:hAnsi="宋体" w:cs="宋体"/>
          <w:color w:val="auto"/>
        </w:rPr>
        <w:t>分别进行磋商</w:t>
      </w:r>
      <w:r>
        <w:rPr>
          <w:rFonts w:hint="eastAsia" w:hAnsi="宋体" w:cs="宋体"/>
          <w:color w:val="auto"/>
        </w:rPr>
        <w:t>（最多三轮）</w:t>
      </w:r>
      <w:r>
        <w:rPr>
          <w:rFonts w:hAnsi="宋体" w:cs="宋体"/>
          <w:color w:val="auto"/>
        </w:rPr>
        <w:t>，</w:t>
      </w:r>
      <w:r>
        <w:rPr>
          <w:rFonts w:hint="eastAsia" w:hAnsi="宋体" w:cs="宋体"/>
          <w:color w:val="auto"/>
        </w:rPr>
        <w:t>磋商的内容包括技术条件、商务性条件及磋商小组认为需要磋商的内容。</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rFonts w:hAnsi="宋体" w:cs="宋体"/>
          <w:color w:val="auto"/>
        </w:rPr>
      </w:pPr>
      <w:r>
        <w:rPr>
          <w:rFonts w:hint="eastAsia" w:hAnsi="宋体" w:cs="宋体"/>
          <w:color w:val="auto"/>
        </w:rPr>
        <w:t>(3)</w:t>
      </w:r>
      <w:r>
        <w:rPr>
          <w:rFonts w:hAnsi="宋体" w:cs="宋体"/>
          <w:color w:val="auto"/>
        </w:rPr>
        <w:t>对磋商文件作出的实质性变动是磋商文件的有效组成部分，磋商小组应当及时以书面形式同时通知所有参加磋商的</w:t>
      </w:r>
      <w:r>
        <w:rPr>
          <w:rFonts w:hint="eastAsia" w:hAnsi="宋体" w:cs="宋体"/>
          <w:color w:val="auto"/>
        </w:rPr>
        <w:t>供应商</w:t>
      </w:r>
      <w:r>
        <w:rPr>
          <w:rFonts w:hAnsi="宋体" w:cs="宋体"/>
          <w:color w:val="auto"/>
        </w:rPr>
        <w:t>。</w:t>
      </w:r>
    </w:p>
    <w:p>
      <w:pPr>
        <w:spacing w:line="360" w:lineRule="auto"/>
        <w:ind w:firstLine="420" w:firstLineChars="200"/>
        <w:rPr>
          <w:rFonts w:hAnsi="宋体" w:cs="宋体"/>
          <w:color w:val="auto"/>
        </w:rPr>
      </w:pPr>
      <w:r>
        <w:rPr>
          <w:rFonts w:hint="eastAsia" w:hAnsi="宋体" w:cs="宋体"/>
          <w:color w:val="auto"/>
        </w:rPr>
        <w:t>(4)供应商</w:t>
      </w:r>
      <w:r>
        <w:rPr>
          <w:rFonts w:hAnsi="宋体" w:cs="宋体"/>
          <w:color w:val="auto"/>
        </w:rPr>
        <w:t>应当按照磋商文件的变动情况和磋商小组的要求重新提交响应文件，并由其法定代表人或授权代表签字或者加盖公章。由授权代表签字的，应当附法定代表人授权书。</w:t>
      </w:r>
    </w:p>
    <w:p>
      <w:pPr>
        <w:spacing w:line="360" w:lineRule="auto"/>
        <w:ind w:firstLine="420" w:firstLineChars="200"/>
        <w:rPr>
          <w:rFonts w:hAnsi="宋体" w:cs="宋体"/>
          <w:color w:val="auto"/>
        </w:rPr>
      </w:pPr>
      <w:r>
        <w:rPr>
          <w:rFonts w:hint="eastAsia" w:hAnsi="宋体" w:cs="宋体"/>
          <w:color w:val="auto"/>
        </w:rPr>
        <w:t>(5)</w:t>
      </w:r>
      <w:r>
        <w:rPr>
          <w:rFonts w:hAnsi="宋体" w:cs="宋体"/>
          <w:color w:val="auto"/>
        </w:rPr>
        <w:t>磋商文件能够详细列明采购标的的技术、服务要求的，磋商结束后，磋商小组要求所有实质性响应的</w:t>
      </w:r>
      <w:r>
        <w:rPr>
          <w:rFonts w:hint="eastAsia" w:hAnsi="宋体" w:cs="宋体"/>
          <w:color w:val="auto"/>
        </w:rPr>
        <w:t>供应商在</w:t>
      </w:r>
      <w:r>
        <w:rPr>
          <w:rFonts w:hAnsi="宋体" w:cs="宋体"/>
          <w:color w:val="auto"/>
        </w:rPr>
        <w:t>规定时间内提交最后报价。</w:t>
      </w:r>
    </w:p>
    <w:p>
      <w:pPr>
        <w:spacing w:line="360" w:lineRule="auto"/>
        <w:ind w:firstLine="420" w:firstLineChars="200"/>
        <w:rPr>
          <w:rFonts w:hAnsi="宋体" w:cs="宋体"/>
          <w:color w:val="auto"/>
        </w:rPr>
      </w:pPr>
      <w:r>
        <w:rPr>
          <w:rFonts w:hint="eastAsia" w:hAnsi="宋体" w:cs="宋体"/>
          <w:color w:val="auto"/>
        </w:rPr>
        <w:t>(6)</w:t>
      </w:r>
      <w:r>
        <w:rPr>
          <w:rFonts w:hAnsi="宋体" w:cs="宋体"/>
          <w:color w:val="auto"/>
        </w:rPr>
        <w:t>磋商文件不能详细列明采购标的的技术、服务要求，经磋商由</w:t>
      </w:r>
      <w:r>
        <w:rPr>
          <w:rFonts w:hint="eastAsia" w:hAnsi="宋体" w:cs="宋体"/>
          <w:color w:val="auto"/>
        </w:rPr>
        <w:t>供应商</w:t>
      </w:r>
      <w:r>
        <w:rPr>
          <w:rFonts w:hAnsi="宋体" w:cs="宋体"/>
          <w:color w:val="auto"/>
        </w:rPr>
        <w:t>提供解决方案的，磋商结束后，磋商小组按照少数服从多数的原则投票推荐3家以上</w:t>
      </w:r>
      <w:r>
        <w:rPr>
          <w:rFonts w:hint="eastAsia" w:hAnsi="宋体" w:cs="宋体"/>
          <w:color w:val="auto"/>
        </w:rPr>
        <w:t>供应商</w:t>
      </w:r>
      <w:r>
        <w:rPr>
          <w:rFonts w:hAnsi="宋体" w:cs="宋体"/>
          <w:color w:val="auto"/>
        </w:rPr>
        <w:t>的解决方案，并要求其在规定时间内提交最后报价。最后报价是供应商响应文件的有效组成部分。</w:t>
      </w:r>
    </w:p>
    <w:p>
      <w:pPr>
        <w:spacing w:line="360" w:lineRule="auto"/>
        <w:ind w:firstLine="420" w:firstLineChars="200"/>
        <w:rPr>
          <w:rFonts w:hAnsi="宋体" w:cs="宋体"/>
          <w:color w:val="auto"/>
        </w:rPr>
      </w:pPr>
      <w:r>
        <w:rPr>
          <w:rFonts w:hint="eastAsia" w:hAnsi="宋体" w:cs="宋体"/>
          <w:color w:val="auto"/>
        </w:rPr>
        <w:t>(7)供应商未在通知的时间内到达现场参加磋商的，或未提交书面说明退出磋商的，或未在规定时间内提交书面应答文件和最后报价的，视为供应商自动放弃磋商。</w:t>
      </w:r>
    </w:p>
    <w:p>
      <w:pPr>
        <w:spacing w:line="360" w:lineRule="auto"/>
        <w:ind w:firstLine="420" w:firstLineChars="200"/>
        <w:rPr>
          <w:rFonts w:hAnsi="宋体" w:cs="宋体"/>
          <w:color w:val="auto"/>
        </w:rPr>
      </w:pPr>
      <w:r>
        <w:rPr>
          <w:rFonts w:hint="eastAsia" w:hAnsi="宋体" w:cs="宋体"/>
          <w:color w:val="auto"/>
        </w:rPr>
        <w:t>(8)最终磋商结束后，磋商小组不得再与供应商进行任何形式的商谈。磋商的任何一方不得透露与磋商有关的其他供应商的技术资料、价格和其他信息。</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2</w:t>
      </w:r>
      <w:r>
        <w:rPr>
          <w:rFonts w:hint="eastAsia" w:hAnsi="宋体" w:cs="宋体"/>
          <w:color w:val="auto"/>
        </w:rPr>
        <w:t>.2.4比较与评价。</w:t>
      </w:r>
      <w:r>
        <w:rPr>
          <w:rFonts w:hAnsi="宋体" w:cs="宋体"/>
          <w:color w:val="auto"/>
        </w:rPr>
        <w:t>经磋商确定最终采购需求和提交最后报价的</w:t>
      </w:r>
      <w:r>
        <w:rPr>
          <w:rFonts w:hint="eastAsia" w:hAnsi="宋体" w:cs="宋体"/>
          <w:color w:val="auto"/>
        </w:rPr>
        <w:t>供应</w:t>
      </w:r>
      <w:r>
        <w:rPr>
          <w:rFonts w:hAnsi="宋体" w:cs="宋体"/>
          <w:color w:val="auto"/>
        </w:rPr>
        <w:t>商后，由磋商小组采用综合评分法</w:t>
      </w:r>
      <w:r>
        <w:rPr>
          <w:rFonts w:hint="eastAsia" w:hAnsi="宋体" w:cs="宋体"/>
          <w:color w:val="auto"/>
        </w:rPr>
        <w:t>（详见第四章）</w:t>
      </w:r>
      <w:r>
        <w:rPr>
          <w:rFonts w:hAnsi="宋体" w:cs="宋体"/>
          <w:color w:val="auto"/>
        </w:rPr>
        <w:t>对提交最后报价的</w:t>
      </w:r>
      <w:r>
        <w:rPr>
          <w:rFonts w:hint="eastAsia" w:hAnsi="宋体" w:cs="宋体"/>
          <w:color w:val="auto"/>
        </w:rPr>
        <w:t>供应商</w:t>
      </w:r>
      <w:r>
        <w:rPr>
          <w:rFonts w:hAnsi="宋体" w:cs="宋体"/>
          <w:color w:val="auto"/>
        </w:rPr>
        <w:t>的响应文件和最后报价进行综合评分。</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2</w:t>
      </w:r>
      <w:r>
        <w:rPr>
          <w:rFonts w:hint="eastAsia" w:hAnsi="宋体" w:cs="宋体"/>
          <w:color w:val="auto"/>
        </w:rPr>
        <w:t>.2.5推荐成交候选人名单及编写评审报告。</w:t>
      </w:r>
      <w:r>
        <w:rPr>
          <w:rFonts w:hAnsi="宋体" w:cs="宋体"/>
          <w:color w:val="auto"/>
        </w:rPr>
        <w:t>磋商小组</w:t>
      </w:r>
      <w:r>
        <w:rPr>
          <w:rFonts w:hint="eastAsia" w:hAnsi="宋体" w:cs="宋体"/>
          <w:color w:val="auto"/>
        </w:rPr>
        <w:t>根</w:t>
      </w:r>
      <w:r>
        <w:rPr>
          <w:rFonts w:hAnsi="宋体" w:cs="宋体"/>
          <w:color w:val="auto"/>
        </w:rPr>
        <w:t>据综合评分情况，按照</w:t>
      </w:r>
      <w:r>
        <w:rPr>
          <w:rFonts w:hint="eastAsia" w:hAnsi="宋体" w:cs="宋体"/>
          <w:color w:val="auto"/>
        </w:rPr>
        <w:t>评分办法的成交标准及成交候选人推荐原则依次推荐成交候选人名单，</w:t>
      </w:r>
      <w:r>
        <w:rPr>
          <w:rFonts w:hAnsi="宋体" w:cs="宋体"/>
          <w:color w:val="auto"/>
        </w:rPr>
        <w:t>并</w:t>
      </w:r>
      <w:r>
        <w:rPr>
          <w:rFonts w:hint="eastAsia" w:hAnsi="宋体" w:cs="宋体"/>
          <w:color w:val="auto"/>
        </w:rPr>
        <w:t>根据磋商过程和结果</w:t>
      </w:r>
      <w:r>
        <w:rPr>
          <w:rFonts w:hAnsi="宋体" w:cs="宋体"/>
          <w:color w:val="auto"/>
        </w:rPr>
        <w:t>编写</w:t>
      </w:r>
      <w:r>
        <w:rPr>
          <w:rFonts w:hint="eastAsia" w:hAnsi="宋体" w:cs="宋体"/>
          <w:color w:val="auto"/>
        </w:rPr>
        <w:t>评审</w:t>
      </w:r>
      <w:r>
        <w:rPr>
          <w:rFonts w:hAnsi="宋体" w:cs="宋体"/>
          <w:color w:val="auto"/>
        </w:rPr>
        <w:t>报告。</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2</w:t>
      </w:r>
      <w:r>
        <w:rPr>
          <w:rFonts w:hint="eastAsia" w:hAnsi="宋体" w:cs="宋体"/>
          <w:color w:val="auto"/>
        </w:rPr>
        <w:t>.3评审会纪律</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2</w:t>
      </w:r>
      <w:r>
        <w:rPr>
          <w:rFonts w:hint="eastAsia" w:hAnsi="宋体" w:cs="宋体"/>
          <w:color w:val="auto"/>
        </w:rPr>
        <w:t>.3.1评审过程的保密性。磋商小组成员、有关工作人员及其他知情人不得透露对响应文件评审、比较、成交候选人的推荐情况以及与评审有关的其他情况。</w:t>
      </w:r>
    </w:p>
    <w:p>
      <w:pPr>
        <w:spacing w:line="360" w:lineRule="auto"/>
        <w:ind w:firstLine="420" w:firstLineChars="200"/>
        <w:rPr>
          <w:color w:val="auto"/>
          <w:spacing w:val="-4"/>
          <w:szCs w:val="21"/>
        </w:rPr>
      </w:pPr>
      <w:r>
        <w:rPr>
          <w:rFonts w:hint="eastAsia"/>
          <w:color w:val="auto"/>
        </w:rPr>
        <w:t>2</w:t>
      </w:r>
      <w:r>
        <w:rPr>
          <w:color w:val="auto"/>
        </w:rPr>
        <w:t>2</w:t>
      </w:r>
      <w:r>
        <w:rPr>
          <w:rFonts w:hint="eastAsia"/>
          <w:color w:val="auto"/>
        </w:rPr>
        <w:t>.3.2在磋商评审期间，供应商试图影响采购人和磋商小组的任何活动，将导致其报价被拒绝，并承担相应的法律责任。</w:t>
      </w:r>
    </w:p>
    <w:p>
      <w:pPr>
        <w:pStyle w:val="11"/>
        <w:spacing w:line="440" w:lineRule="exact"/>
        <w:outlineLvl w:val="2"/>
        <w:rPr>
          <w:rFonts w:hAnsi="宋体"/>
          <w:color w:val="auto"/>
          <w:szCs w:val="21"/>
        </w:rPr>
      </w:pPr>
      <w:bookmarkStart w:id="234" w:name="_Toc294605743"/>
      <w:bookmarkStart w:id="235" w:name="_Toc345484685"/>
      <w:bookmarkStart w:id="236" w:name="_Toc313623248"/>
      <w:bookmarkStart w:id="237" w:name="_Toc525843833"/>
      <w:bookmarkStart w:id="238" w:name="_Toc156106957"/>
      <w:bookmarkStart w:id="239" w:name="_Toc345484589"/>
      <w:bookmarkStart w:id="240" w:name="_Toc452043888"/>
      <w:bookmarkStart w:id="241" w:name="_Toc525844188"/>
      <w:r>
        <w:rPr>
          <w:rFonts w:hint="eastAsia" w:hAnsi="宋体"/>
          <w:b/>
          <w:color w:val="auto"/>
          <w:szCs w:val="21"/>
        </w:rPr>
        <w:t>2</w:t>
      </w:r>
      <w:r>
        <w:rPr>
          <w:rFonts w:hAnsi="宋体"/>
          <w:b/>
          <w:color w:val="auto"/>
          <w:szCs w:val="21"/>
        </w:rPr>
        <w:t>3</w:t>
      </w:r>
      <w:r>
        <w:rPr>
          <w:rFonts w:hint="eastAsia" w:hAnsi="宋体"/>
          <w:b/>
          <w:color w:val="auto"/>
          <w:szCs w:val="21"/>
        </w:rPr>
        <w:t>.无效的响应文件</w:t>
      </w:r>
      <w:bookmarkEnd w:id="234"/>
      <w:bookmarkEnd w:id="235"/>
      <w:bookmarkEnd w:id="236"/>
      <w:bookmarkEnd w:id="237"/>
      <w:bookmarkEnd w:id="238"/>
      <w:bookmarkEnd w:id="239"/>
      <w:bookmarkEnd w:id="240"/>
      <w:bookmarkEnd w:id="241"/>
    </w:p>
    <w:p>
      <w:pPr>
        <w:pStyle w:val="11"/>
        <w:spacing w:line="460" w:lineRule="exact"/>
        <w:ind w:firstLine="420"/>
        <w:rPr>
          <w:rFonts w:hAnsi="宋体"/>
          <w:b/>
          <w:color w:val="auto"/>
          <w:szCs w:val="21"/>
        </w:rPr>
      </w:pPr>
      <w:r>
        <w:rPr>
          <w:rFonts w:hint="eastAsia" w:hAnsi="宋体"/>
          <w:b/>
          <w:color w:val="auto"/>
          <w:szCs w:val="21"/>
        </w:rPr>
        <w:t>2</w:t>
      </w:r>
      <w:r>
        <w:rPr>
          <w:rFonts w:hAnsi="宋体"/>
          <w:b/>
          <w:color w:val="auto"/>
          <w:szCs w:val="21"/>
        </w:rPr>
        <w:t>3</w:t>
      </w:r>
      <w:r>
        <w:rPr>
          <w:rFonts w:hint="eastAsia" w:hAnsi="宋体"/>
          <w:b/>
          <w:color w:val="auto"/>
          <w:szCs w:val="21"/>
        </w:rPr>
        <w:t>.1响应文件如出现下列情况之一，将会在评审中按照无效文件处理。</w:t>
      </w:r>
    </w:p>
    <w:p>
      <w:pPr>
        <w:pStyle w:val="11"/>
        <w:numPr>
          <w:ilvl w:val="0"/>
          <w:numId w:val="1"/>
        </w:numPr>
        <w:tabs>
          <w:tab w:val="left" w:pos="669"/>
          <w:tab w:val="clear" w:pos="644"/>
        </w:tabs>
        <w:spacing w:line="420" w:lineRule="exact"/>
        <w:ind w:left="669"/>
        <w:rPr>
          <w:rFonts w:hAnsi="宋体"/>
          <w:color w:val="auto"/>
          <w:szCs w:val="21"/>
        </w:rPr>
      </w:pPr>
      <w:bookmarkStart w:id="242" w:name="_Toc156106958"/>
      <w:r>
        <w:rPr>
          <w:rFonts w:hint="eastAsia" w:hAnsi="宋体"/>
          <w:color w:val="auto"/>
          <w:szCs w:val="21"/>
        </w:rPr>
        <w:t>未按规定缴纳磋商保证金或未交磋商保证金的；</w:t>
      </w:r>
    </w:p>
    <w:p>
      <w:pPr>
        <w:pStyle w:val="11"/>
        <w:numPr>
          <w:ilvl w:val="0"/>
          <w:numId w:val="1"/>
        </w:numPr>
        <w:tabs>
          <w:tab w:val="left" w:pos="669"/>
          <w:tab w:val="clear" w:pos="644"/>
        </w:tabs>
        <w:spacing w:line="420" w:lineRule="exact"/>
        <w:ind w:left="669"/>
        <w:rPr>
          <w:rFonts w:hAnsi="宋体"/>
          <w:color w:val="auto"/>
          <w:szCs w:val="21"/>
        </w:rPr>
      </w:pPr>
      <w:r>
        <w:rPr>
          <w:rFonts w:hint="eastAsia" w:hAnsi="宋体"/>
          <w:color w:val="auto"/>
          <w:szCs w:val="21"/>
        </w:rPr>
        <w:t>未按照</w:t>
      </w:r>
      <w:r>
        <w:rPr>
          <w:rFonts w:hint="eastAsia" w:hAnsi="宋体"/>
          <w:bCs/>
          <w:color w:val="auto"/>
          <w:szCs w:val="21"/>
        </w:rPr>
        <w:t>磋商文件</w:t>
      </w:r>
      <w:r>
        <w:rPr>
          <w:rFonts w:hint="eastAsia" w:hAnsi="宋体"/>
          <w:color w:val="auto"/>
          <w:szCs w:val="21"/>
        </w:rPr>
        <w:t>规定要求密封、签署、盖章的；</w:t>
      </w:r>
    </w:p>
    <w:p>
      <w:pPr>
        <w:pStyle w:val="11"/>
        <w:numPr>
          <w:ilvl w:val="0"/>
          <w:numId w:val="1"/>
        </w:numPr>
        <w:tabs>
          <w:tab w:val="left" w:pos="669"/>
          <w:tab w:val="clear" w:pos="644"/>
        </w:tabs>
        <w:spacing w:line="420" w:lineRule="exact"/>
        <w:ind w:left="669"/>
        <w:rPr>
          <w:rFonts w:hAnsi="宋体"/>
          <w:color w:val="auto"/>
          <w:szCs w:val="21"/>
        </w:rPr>
      </w:pPr>
      <w:r>
        <w:rPr>
          <w:rFonts w:hint="eastAsia" w:hAnsi="宋体"/>
          <w:color w:val="auto"/>
          <w:szCs w:val="21"/>
        </w:rPr>
        <w:t>不具备</w:t>
      </w:r>
      <w:r>
        <w:rPr>
          <w:rFonts w:hint="eastAsia" w:hAnsi="宋体"/>
          <w:bCs/>
          <w:color w:val="auto"/>
          <w:szCs w:val="21"/>
        </w:rPr>
        <w:t>磋商文件</w:t>
      </w:r>
      <w:r>
        <w:rPr>
          <w:rFonts w:hint="eastAsia" w:hAnsi="宋体"/>
          <w:color w:val="auto"/>
          <w:szCs w:val="21"/>
        </w:rPr>
        <w:t>中规定资格要求的；</w:t>
      </w:r>
    </w:p>
    <w:p>
      <w:pPr>
        <w:pStyle w:val="11"/>
        <w:numPr>
          <w:ilvl w:val="0"/>
          <w:numId w:val="1"/>
        </w:numPr>
        <w:tabs>
          <w:tab w:val="left" w:pos="669"/>
          <w:tab w:val="clear" w:pos="644"/>
        </w:tabs>
        <w:spacing w:line="420" w:lineRule="exact"/>
        <w:ind w:left="669"/>
        <w:rPr>
          <w:rFonts w:hAnsi="宋体"/>
          <w:color w:val="auto"/>
          <w:szCs w:val="21"/>
        </w:rPr>
      </w:pPr>
      <w:r>
        <w:rPr>
          <w:rFonts w:hint="eastAsia" w:hAnsi="宋体"/>
          <w:color w:val="auto"/>
          <w:szCs w:val="21"/>
        </w:rPr>
        <w:t>不符合法律、法规的；</w:t>
      </w:r>
    </w:p>
    <w:p>
      <w:pPr>
        <w:pStyle w:val="11"/>
        <w:numPr>
          <w:ilvl w:val="0"/>
          <w:numId w:val="1"/>
        </w:numPr>
        <w:tabs>
          <w:tab w:val="left" w:pos="669"/>
          <w:tab w:val="clear" w:pos="644"/>
        </w:tabs>
        <w:spacing w:line="420" w:lineRule="exact"/>
        <w:ind w:left="669"/>
        <w:rPr>
          <w:rFonts w:hAnsi="宋体"/>
          <w:color w:val="auto"/>
          <w:szCs w:val="21"/>
        </w:rPr>
      </w:pPr>
      <w:r>
        <w:rPr>
          <w:rFonts w:hint="eastAsia" w:hAnsi="宋体"/>
          <w:bCs/>
          <w:color w:val="auto"/>
          <w:szCs w:val="21"/>
        </w:rPr>
        <w:t>供应商的最终报价超过了采购预算的；</w:t>
      </w:r>
    </w:p>
    <w:p>
      <w:pPr>
        <w:pStyle w:val="11"/>
        <w:numPr>
          <w:ilvl w:val="0"/>
          <w:numId w:val="1"/>
        </w:numPr>
        <w:tabs>
          <w:tab w:val="left" w:pos="669"/>
          <w:tab w:val="clear" w:pos="644"/>
        </w:tabs>
        <w:spacing w:line="420" w:lineRule="exact"/>
        <w:ind w:left="669"/>
        <w:rPr>
          <w:rFonts w:hAnsi="宋体"/>
          <w:color w:val="auto"/>
          <w:szCs w:val="21"/>
        </w:rPr>
      </w:pPr>
      <w:r>
        <w:rPr>
          <w:rFonts w:hint="eastAsia" w:hAnsi="宋体"/>
          <w:color w:val="auto"/>
          <w:szCs w:val="21"/>
        </w:rPr>
        <w:t>不符合</w:t>
      </w:r>
      <w:r>
        <w:rPr>
          <w:rFonts w:hint="eastAsia" w:hAnsi="宋体"/>
          <w:bCs/>
          <w:color w:val="auto"/>
          <w:szCs w:val="21"/>
        </w:rPr>
        <w:t>磋商文件</w:t>
      </w:r>
      <w:r>
        <w:rPr>
          <w:rFonts w:hint="eastAsia" w:hAnsi="宋体"/>
          <w:color w:val="auto"/>
          <w:szCs w:val="21"/>
        </w:rPr>
        <w:t>中规定的其它实质性要求并且在磋商规定的时间内无法说明和补充的；</w:t>
      </w:r>
    </w:p>
    <w:p>
      <w:pPr>
        <w:pStyle w:val="11"/>
        <w:numPr>
          <w:ilvl w:val="0"/>
          <w:numId w:val="1"/>
        </w:numPr>
        <w:tabs>
          <w:tab w:val="left" w:pos="669"/>
          <w:tab w:val="clear" w:pos="644"/>
        </w:tabs>
        <w:spacing w:line="420" w:lineRule="exact"/>
        <w:ind w:left="669"/>
        <w:rPr>
          <w:rFonts w:hAnsi="宋体"/>
          <w:color w:val="auto"/>
          <w:szCs w:val="21"/>
        </w:rPr>
      </w:pPr>
      <w:r>
        <w:rPr>
          <w:rFonts w:hint="eastAsia" w:hAnsi="宋体"/>
          <w:color w:val="auto"/>
          <w:szCs w:val="21"/>
        </w:rPr>
        <w:t>未按</w:t>
      </w:r>
      <w:r>
        <w:rPr>
          <w:rFonts w:hint="eastAsia" w:hAnsi="宋体"/>
          <w:bCs/>
          <w:color w:val="auto"/>
          <w:szCs w:val="21"/>
        </w:rPr>
        <w:t>磋商文件</w:t>
      </w:r>
      <w:r>
        <w:rPr>
          <w:rFonts w:hint="eastAsia" w:hAnsi="宋体"/>
          <w:color w:val="auto"/>
          <w:szCs w:val="21"/>
        </w:rPr>
        <w:t>中提出实质性要求和条件作出完全响应的</w:t>
      </w:r>
      <w:r>
        <w:rPr>
          <w:rFonts w:hint="eastAsia" w:hAnsi="宋体"/>
          <w:bCs/>
          <w:color w:val="auto"/>
          <w:szCs w:val="21"/>
        </w:rPr>
        <w:t>；</w:t>
      </w:r>
    </w:p>
    <w:p>
      <w:pPr>
        <w:pStyle w:val="11"/>
        <w:numPr>
          <w:ilvl w:val="0"/>
          <w:numId w:val="1"/>
        </w:numPr>
        <w:tabs>
          <w:tab w:val="left" w:pos="515"/>
          <w:tab w:val="left" w:pos="669"/>
          <w:tab w:val="clear" w:pos="644"/>
        </w:tabs>
        <w:spacing w:line="420" w:lineRule="exact"/>
        <w:ind w:left="669"/>
        <w:rPr>
          <w:rFonts w:hAnsi="宋体"/>
          <w:bCs/>
          <w:color w:val="auto"/>
          <w:szCs w:val="21"/>
        </w:rPr>
      </w:pPr>
      <w:r>
        <w:rPr>
          <w:rFonts w:hint="eastAsia" w:hAnsi="宋体"/>
          <w:bCs/>
          <w:color w:val="auto"/>
          <w:szCs w:val="21"/>
        </w:rPr>
        <w:t>不同</w:t>
      </w:r>
      <w:r>
        <w:rPr>
          <w:rFonts w:hint="eastAsia" w:hAnsi="宋体"/>
          <w:color w:val="auto"/>
          <w:szCs w:val="21"/>
        </w:rPr>
        <w:t>供应商</w:t>
      </w:r>
      <w:r>
        <w:rPr>
          <w:rFonts w:hint="eastAsia" w:hAnsi="宋体"/>
          <w:bCs/>
          <w:color w:val="auto"/>
          <w:szCs w:val="21"/>
        </w:rPr>
        <w:t>的</w:t>
      </w:r>
      <w:r>
        <w:rPr>
          <w:rFonts w:hint="eastAsia" w:hAnsi="宋体"/>
          <w:color w:val="auto"/>
          <w:szCs w:val="21"/>
        </w:rPr>
        <w:t>响应文件</w:t>
      </w:r>
      <w:r>
        <w:rPr>
          <w:rFonts w:hint="eastAsia" w:hAnsi="宋体"/>
          <w:bCs/>
          <w:color w:val="auto"/>
          <w:szCs w:val="21"/>
        </w:rPr>
        <w:t>由同一单位或者个人编制，</w:t>
      </w:r>
      <w:r>
        <w:rPr>
          <w:rFonts w:hAnsi="宋体"/>
          <w:bCs/>
          <w:color w:val="auto"/>
          <w:szCs w:val="21"/>
        </w:rPr>
        <w:t>或不同</w:t>
      </w:r>
      <w:r>
        <w:rPr>
          <w:rFonts w:hint="eastAsia" w:hAnsi="宋体"/>
          <w:bCs/>
          <w:color w:val="auto"/>
          <w:szCs w:val="21"/>
        </w:rPr>
        <w:t>供应商</w:t>
      </w:r>
      <w:r>
        <w:rPr>
          <w:rFonts w:hAnsi="宋体"/>
          <w:bCs/>
          <w:color w:val="auto"/>
          <w:szCs w:val="21"/>
        </w:rPr>
        <w:t>报名的IP地址一致的</w:t>
      </w:r>
      <w:r>
        <w:rPr>
          <w:rFonts w:hint="eastAsia" w:hAnsi="宋体"/>
          <w:bCs/>
          <w:color w:val="auto"/>
          <w:szCs w:val="21"/>
        </w:rPr>
        <w:t>；</w:t>
      </w:r>
    </w:p>
    <w:p>
      <w:pPr>
        <w:pStyle w:val="11"/>
        <w:numPr>
          <w:ilvl w:val="0"/>
          <w:numId w:val="1"/>
        </w:numPr>
        <w:tabs>
          <w:tab w:val="left" w:pos="515"/>
          <w:tab w:val="left" w:pos="669"/>
          <w:tab w:val="clear" w:pos="644"/>
        </w:tabs>
        <w:spacing w:line="420" w:lineRule="exact"/>
        <w:ind w:left="669"/>
        <w:rPr>
          <w:rFonts w:hAnsi="宋体"/>
          <w:bCs/>
          <w:color w:val="auto"/>
          <w:szCs w:val="21"/>
        </w:rPr>
      </w:pPr>
      <w:r>
        <w:rPr>
          <w:rFonts w:hint="eastAsia" w:hAnsi="宋体"/>
          <w:bCs/>
          <w:color w:val="auto"/>
          <w:szCs w:val="21"/>
        </w:rPr>
        <w:t>不同</w:t>
      </w:r>
      <w:r>
        <w:rPr>
          <w:rFonts w:hint="eastAsia" w:hAnsi="宋体"/>
          <w:color w:val="auto"/>
          <w:szCs w:val="21"/>
        </w:rPr>
        <w:t>供应商</w:t>
      </w:r>
      <w:r>
        <w:rPr>
          <w:rFonts w:hint="eastAsia" w:hAnsi="宋体"/>
          <w:bCs/>
          <w:color w:val="auto"/>
          <w:szCs w:val="21"/>
        </w:rPr>
        <w:t>委托同一单位或者个人办理</w:t>
      </w:r>
      <w:r>
        <w:rPr>
          <w:rFonts w:hint="eastAsia" w:hAnsi="宋体"/>
          <w:color w:val="auto"/>
          <w:szCs w:val="21"/>
        </w:rPr>
        <w:t>磋商</w:t>
      </w:r>
      <w:r>
        <w:rPr>
          <w:rFonts w:hint="eastAsia" w:hAnsi="宋体"/>
          <w:bCs/>
          <w:color w:val="auto"/>
          <w:szCs w:val="21"/>
        </w:rPr>
        <w:t>事宜；</w:t>
      </w:r>
    </w:p>
    <w:p>
      <w:pPr>
        <w:pStyle w:val="11"/>
        <w:numPr>
          <w:ilvl w:val="0"/>
          <w:numId w:val="1"/>
        </w:numPr>
        <w:tabs>
          <w:tab w:val="left" w:pos="515"/>
          <w:tab w:val="left" w:pos="567"/>
          <w:tab w:val="clear" w:pos="644"/>
        </w:tabs>
        <w:spacing w:line="420" w:lineRule="exact"/>
        <w:ind w:left="721"/>
        <w:rPr>
          <w:rFonts w:hAnsi="宋体"/>
          <w:bCs/>
          <w:color w:val="auto"/>
          <w:szCs w:val="21"/>
        </w:rPr>
      </w:pPr>
      <w:r>
        <w:rPr>
          <w:rFonts w:hint="eastAsia" w:hAnsi="宋体"/>
          <w:bCs/>
          <w:color w:val="auto"/>
          <w:szCs w:val="21"/>
        </w:rPr>
        <w:t>不同</w:t>
      </w:r>
      <w:r>
        <w:rPr>
          <w:rFonts w:hint="eastAsia" w:hAnsi="宋体"/>
          <w:color w:val="auto"/>
          <w:szCs w:val="21"/>
        </w:rPr>
        <w:t>供应商</w:t>
      </w:r>
      <w:r>
        <w:rPr>
          <w:rFonts w:hint="eastAsia" w:hAnsi="宋体"/>
          <w:bCs/>
          <w:color w:val="auto"/>
          <w:szCs w:val="21"/>
        </w:rPr>
        <w:t>的</w:t>
      </w:r>
      <w:r>
        <w:rPr>
          <w:rFonts w:hint="eastAsia" w:hAnsi="宋体"/>
          <w:color w:val="auto"/>
          <w:szCs w:val="21"/>
        </w:rPr>
        <w:t>响应文件</w:t>
      </w:r>
      <w:r>
        <w:rPr>
          <w:rFonts w:hint="eastAsia" w:hAnsi="宋体"/>
          <w:bCs/>
          <w:color w:val="auto"/>
          <w:szCs w:val="21"/>
        </w:rPr>
        <w:t>异常一致或者</w:t>
      </w:r>
      <w:r>
        <w:rPr>
          <w:rFonts w:hint="eastAsia" w:hAnsi="宋体"/>
          <w:color w:val="auto"/>
          <w:szCs w:val="21"/>
        </w:rPr>
        <w:t>磋商报价</w:t>
      </w:r>
      <w:r>
        <w:rPr>
          <w:rFonts w:hint="eastAsia" w:hAnsi="宋体"/>
          <w:bCs/>
          <w:color w:val="auto"/>
          <w:szCs w:val="21"/>
        </w:rPr>
        <w:t>呈规律性差异；</w:t>
      </w:r>
    </w:p>
    <w:p>
      <w:pPr>
        <w:pStyle w:val="11"/>
        <w:numPr>
          <w:ilvl w:val="0"/>
          <w:numId w:val="1"/>
        </w:numPr>
        <w:tabs>
          <w:tab w:val="left" w:pos="515"/>
          <w:tab w:val="left" w:pos="567"/>
          <w:tab w:val="clear" w:pos="644"/>
        </w:tabs>
        <w:spacing w:line="420" w:lineRule="exact"/>
        <w:ind w:left="721"/>
        <w:rPr>
          <w:rFonts w:hAnsi="宋体"/>
          <w:bCs/>
          <w:color w:val="auto"/>
          <w:szCs w:val="21"/>
        </w:rPr>
      </w:pPr>
      <w:r>
        <w:rPr>
          <w:rFonts w:hint="eastAsia" w:hAnsi="宋体"/>
          <w:bCs/>
          <w:color w:val="auto"/>
          <w:szCs w:val="21"/>
        </w:rPr>
        <w:t>不同</w:t>
      </w:r>
      <w:r>
        <w:rPr>
          <w:rFonts w:hint="eastAsia" w:hAnsi="宋体"/>
          <w:color w:val="auto"/>
          <w:szCs w:val="21"/>
        </w:rPr>
        <w:t>供应商</w:t>
      </w:r>
      <w:r>
        <w:rPr>
          <w:rFonts w:hint="eastAsia" w:hAnsi="宋体"/>
          <w:bCs/>
          <w:color w:val="auto"/>
          <w:szCs w:val="21"/>
        </w:rPr>
        <w:t>的</w:t>
      </w:r>
      <w:r>
        <w:rPr>
          <w:rFonts w:hint="eastAsia" w:hAnsi="宋体"/>
          <w:color w:val="auto"/>
          <w:szCs w:val="21"/>
        </w:rPr>
        <w:t>响应文件</w:t>
      </w:r>
      <w:r>
        <w:rPr>
          <w:rFonts w:hint="eastAsia" w:hAnsi="宋体"/>
          <w:bCs/>
          <w:color w:val="auto"/>
          <w:szCs w:val="21"/>
        </w:rPr>
        <w:t>相互混装；</w:t>
      </w:r>
    </w:p>
    <w:p>
      <w:pPr>
        <w:pStyle w:val="11"/>
        <w:numPr>
          <w:ilvl w:val="0"/>
          <w:numId w:val="1"/>
        </w:numPr>
        <w:tabs>
          <w:tab w:val="left" w:pos="515"/>
          <w:tab w:val="left" w:pos="567"/>
          <w:tab w:val="clear" w:pos="644"/>
        </w:tabs>
        <w:spacing w:line="420" w:lineRule="exact"/>
        <w:ind w:left="721"/>
        <w:rPr>
          <w:rFonts w:hAnsi="宋体"/>
          <w:bCs/>
          <w:color w:val="auto"/>
          <w:szCs w:val="21"/>
        </w:rPr>
      </w:pPr>
      <w:r>
        <w:rPr>
          <w:rFonts w:hint="eastAsia" w:hAnsi="宋体"/>
          <w:bCs/>
          <w:color w:val="auto"/>
          <w:szCs w:val="21"/>
        </w:rPr>
        <w:t>不同</w:t>
      </w:r>
      <w:r>
        <w:rPr>
          <w:rFonts w:hint="eastAsia" w:hAnsi="宋体"/>
          <w:color w:val="auto"/>
          <w:szCs w:val="21"/>
        </w:rPr>
        <w:t>供应商</w:t>
      </w:r>
      <w:r>
        <w:rPr>
          <w:rFonts w:hint="eastAsia" w:hAnsi="宋体"/>
          <w:bCs/>
          <w:color w:val="auto"/>
          <w:szCs w:val="21"/>
        </w:rPr>
        <w:t>的</w:t>
      </w:r>
      <w:r>
        <w:rPr>
          <w:rFonts w:hint="eastAsia" w:hAnsi="宋体"/>
          <w:color w:val="auto"/>
          <w:szCs w:val="21"/>
        </w:rPr>
        <w:t>磋商保证金</w:t>
      </w:r>
      <w:r>
        <w:rPr>
          <w:rFonts w:hint="eastAsia" w:hAnsi="宋体"/>
          <w:bCs/>
          <w:color w:val="auto"/>
          <w:szCs w:val="21"/>
        </w:rPr>
        <w:t>从同一单位或者个人的账户转出。</w:t>
      </w:r>
    </w:p>
    <w:p>
      <w:pPr>
        <w:pStyle w:val="11"/>
        <w:spacing w:line="460" w:lineRule="exact"/>
        <w:outlineLvl w:val="2"/>
        <w:rPr>
          <w:rFonts w:hAnsi="宋体"/>
          <w:b/>
          <w:color w:val="auto"/>
          <w:szCs w:val="21"/>
        </w:rPr>
      </w:pPr>
      <w:bookmarkStart w:id="243" w:name="_Toc313623249"/>
      <w:bookmarkStart w:id="244" w:name="_Toc525844189"/>
      <w:bookmarkStart w:id="245" w:name="_Toc345484590"/>
      <w:bookmarkStart w:id="246" w:name="_Toc345484686"/>
      <w:bookmarkStart w:id="247" w:name="_Toc452043889"/>
      <w:bookmarkStart w:id="248" w:name="_Toc525843834"/>
      <w:r>
        <w:rPr>
          <w:rFonts w:hint="eastAsia" w:hAnsi="宋体"/>
          <w:b/>
          <w:color w:val="auto"/>
          <w:szCs w:val="21"/>
        </w:rPr>
        <w:t>2</w:t>
      </w:r>
      <w:r>
        <w:rPr>
          <w:rFonts w:hAnsi="宋体"/>
          <w:b/>
          <w:color w:val="auto"/>
          <w:szCs w:val="21"/>
        </w:rPr>
        <w:t>4</w:t>
      </w:r>
      <w:r>
        <w:rPr>
          <w:rFonts w:hint="eastAsia" w:hAnsi="宋体"/>
          <w:b/>
          <w:color w:val="auto"/>
          <w:szCs w:val="21"/>
        </w:rPr>
        <w:t>.废标</w:t>
      </w:r>
      <w:bookmarkEnd w:id="242"/>
      <w:bookmarkEnd w:id="243"/>
      <w:bookmarkEnd w:id="244"/>
      <w:bookmarkEnd w:id="245"/>
      <w:bookmarkEnd w:id="246"/>
      <w:bookmarkEnd w:id="247"/>
      <w:bookmarkEnd w:id="248"/>
    </w:p>
    <w:p>
      <w:pPr>
        <w:pStyle w:val="11"/>
        <w:spacing w:line="460" w:lineRule="exact"/>
        <w:ind w:firstLine="435"/>
        <w:rPr>
          <w:rFonts w:hAnsi="宋体"/>
          <w:b/>
          <w:bCs/>
          <w:color w:val="auto"/>
          <w:szCs w:val="21"/>
        </w:rPr>
      </w:pPr>
      <w:r>
        <w:rPr>
          <w:rFonts w:hint="eastAsia" w:hAnsi="宋体"/>
          <w:b/>
          <w:bCs/>
          <w:color w:val="auto"/>
          <w:szCs w:val="21"/>
        </w:rPr>
        <w:t>2</w:t>
      </w:r>
      <w:r>
        <w:rPr>
          <w:rFonts w:hAnsi="宋体"/>
          <w:b/>
          <w:bCs/>
          <w:color w:val="auto"/>
          <w:szCs w:val="21"/>
        </w:rPr>
        <w:t>4</w:t>
      </w:r>
      <w:r>
        <w:rPr>
          <w:rFonts w:hint="eastAsia" w:hAnsi="宋体"/>
          <w:b/>
          <w:bCs/>
          <w:color w:val="auto"/>
          <w:szCs w:val="21"/>
        </w:rPr>
        <w:t>.1磋商采购项目出现下列情形之一的，采购代理机构将予以废标：</w:t>
      </w:r>
    </w:p>
    <w:p>
      <w:pPr>
        <w:pStyle w:val="11"/>
        <w:spacing w:line="440" w:lineRule="exact"/>
        <w:ind w:firstLine="435"/>
        <w:rPr>
          <w:rFonts w:hAnsi="宋体"/>
          <w:bCs/>
          <w:color w:val="auto"/>
          <w:szCs w:val="21"/>
        </w:rPr>
      </w:pPr>
      <w:r>
        <w:rPr>
          <w:rFonts w:hint="eastAsia" w:hAnsi="宋体"/>
          <w:bCs/>
          <w:color w:val="auto"/>
          <w:szCs w:val="21"/>
        </w:rPr>
        <w:t>（1）截标后整个采购项目的供应商不足二家的；</w:t>
      </w:r>
    </w:p>
    <w:p>
      <w:pPr>
        <w:pStyle w:val="11"/>
        <w:spacing w:line="440" w:lineRule="exact"/>
        <w:ind w:firstLine="435"/>
        <w:rPr>
          <w:rFonts w:hAnsi="宋体"/>
          <w:bCs/>
          <w:color w:val="auto"/>
          <w:szCs w:val="21"/>
        </w:rPr>
      </w:pPr>
      <w:r>
        <w:rPr>
          <w:rFonts w:hint="eastAsia" w:hAnsi="宋体"/>
          <w:color w:val="auto"/>
          <w:szCs w:val="21"/>
        </w:rPr>
        <w:t>（2）</w:t>
      </w:r>
      <w:r>
        <w:rPr>
          <w:rFonts w:hint="eastAsia" w:hAnsi="宋体"/>
          <w:bCs/>
          <w:color w:val="auto"/>
          <w:szCs w:val="21"/>
        </w:rPr>
        <w:t>评审过程中符合专业条件或者对磋商文件作实质响应的供应商不足二家的；</w:t>
      </w:r>
    </w:p>
    <w:p>
      <w:pPr>
        <w:pStyle w:val="11"/>
        <w:spacing w:line="440" w:lineRule="exact"/>
        <w:ind w:firstLine="420"/>
        <w:rPr>
          <w:rFonts w:hAnsi="宋体"/>
          <w:color w:val="auto"/>
          <w:szCs w:val="21"/>
        </w:rPr>
      </w:pPr>
      <w:r>
        <w:rPr>
          <w:rFonts w:hint="eastAsia" w:hAnsi="宋体"/>
          <w:color w:val="auto"/>
          <w:szCs w:val="21"/>
        </w:rPr>
        <w:t>（3）出现影响采购公正的违法、违规行为的；</w:t>
      </w:r>
    </w:p>
    <w:p>
      <w:pPr>
        <w:pStyle w:val="11"/>
        <w:spacing w:line="460" w:lineRule="exact"/>
        <w:ind w:left="435"/>
        <w:rPr>
          <w:rFonts w:hAnsi="宋体"/>
          <w:bCs/>
          <w:color w:val="auto"/>
          <w:szCs w:val="21"/>
        </w:rPr>
      </w:pPr>
      <w:r>
        <w:rPr>
          <w:rFonts w:hint="eastAsia" w:hAnsi="宋体"/>
          <w:color w:val="auto"/>
          <w:szCs w:val="21"/>
        </w:rPr>
        <w:t>（4）</w:t>
      </w:r>
      <w:r>
        <w:rPr>
          <w:rFonts w:hint="eastAsia" w:hAnsi="宋体"/>
          <w:bCs/>
          <w:color w:val="auto"/>
          <w:szCs w:val="21"/>
        </w:rPr>
        <w:t>供应商的最终报价均超过了采购预算，采购人不能支付的；</w:t>
      </w:r>
    </w:p>
    <w:p>
      <w:pPr>
        <w:pStyle w:val="11"/>
        <w:spacing w:line="440" w:lineRule="exact"/>
        <w:ind w:firstLine="420"/>
        <w:rPr>
          <w:rFonts w:hAnsi="宋体"/>
          <w:color w:val="auto"/>
          <w:szCs w:val="21"/>
        </w:rPr>
      </w:pPr>
      <w:r>
        <w:rPr>
          <w:rFonts w:hint="eastAsia" w:hAnsi="宋体"/>
          <w:color w:val="auto"/>
          <w:szCs w:val="21"/>
        </w:rPr>
        <w:t>（5）因重大变故，采购任务取消的。</w:t>
      </w:r>
    </w:p>
    <w:p>
      <w:pPr>
        <w:pStyle w:val="11"/>
        <w:spacing w:line="440" w:lineRule="exact"/>
        <w:ind w:firstLine="420"/>
        <w:rPr>
          <w:rFonts w:hAnsi="宋体"/>
          <w:b/>
          <w:bCs/>
          <w:color w:val="auto"/>
          <w:szCs w:val="21"/>
        </w:rPr>
      </w:pPr>
      <w:r>
        <w:rPr>
          <w:rFonts w:hint="eastAsia" w:hAnsi="宋体"/>
          <w:b/>
          <w:bCs/>
          <w:color w:val="auto"/>
          <w:szCs w:val="21"/>
        </w:rPr>
        <w:t>2</w:t>
      </w:r>
      <w:r>
        <w:rPr>
          <w:rFonts w:hAnsi="宋体"/>
          <w:b/>
          <w:bCs/>
          <w:color w:val="auto"/>
          <w:szCs w:val="21"/>
        </w:rPr>
        <w:t>4</w:t>
      </w:r>
      <w:r>
        <w:rPr>
          <w:rFonts w:hint="eastAsia" w:hAnsi="宋体"/>
          <w:b/>
          <w:bCs/>
          <w:color w:val="auto"/>
          <w:szCs w:val="21"/>
        </w:rPr>
        <w:t>.2废标后，</w:t>
      </w:r>
      <w:r>
        <w:rPr>
          <w:rFonts w:hint="eastAsia" w:hAnsi="宋体"/>
          <w:b/>
          <w:color w:val="auto"/>
          <w:szCs w:val="21"/>
        </w:rPr>
        <w:t>采购代理机构</w:t>
      </w:r>
      <w:r>
        <w:rPr>
          <w:rFonts w:hint="eastAsia" w:hAnsi="宋体"/>
          <w:b/>
          <w:bCs/>
          <w:color w:val="auto"/>
          <w:szCs w:val="21"/>
        </w:rPr>
        <w:t>将把废标理由通知所有供应商。</w:t>
      </w:r>
    </w:p>
    <w:p>
      <w:pPr>
        <w:pStyle w:val="11"/>
        <w:spacing w:line="440" w:lineRule="exact"/>
        <w:jc w:val="center"/>
        <w:outlineLvl w:val="1"/>
        <w:rPr>
          <w:rFonts w:hAnsi="宋体"/>
          <w:b/>
          <w:bCs/>
          <w:color w:val="auto"/>
          <w:szCs w:val="21"/>
        </w:rPr>
      </w:pPr>
      <w:bookmarkStart w:id="249" w:name="_Toc294605745"/>
      <w:bookmarkStart w:id="250" w:name="_Toc345484687"/>
      <w:bookmarkStart w:id="251" w:name="_Toc313623250"/>
      <w:bookmarkStart w:id="252" w:name="_Toc345484591"/>
      <w:bookmarkStart w:id="253" w:name="_Toc525843835"/>
      <w:bookmarkStart w:id="254" w:name="_Toc525844190"/>
      <w:bookmarkStart w:id="255" w:name="_Toc452043890"/>
      <w:r>
        <w:rPr>
          <w:rFonts w:hint="eastAsia" w:hAnsi="宋体"/>
          <w:b/>
          <w:bCs/>
          <w:color w:val="auto"/>
          <w:szCs w:val="21"/>
        </w:rPr>
        <w:t>六    签订合同</w:t>
      </w:r>
      <w:bookmarkEnd w:id="230"/>
      <w:bookmarkEnd w:id="249"/>
      <w:bookmarkEnd w:id="250"/>
      <w:bookmarkEnd w:id="251"/>
      <w:bookmarkEnd w:id="252"/>
      <w:bookmarkEnd w:id="253"/>
      <w:bookmarkEnd w:id="254"/>
      <w:bookmarkEnd w:id="255"/>
    </w:p>
    <w:p>
      <w:pPr>
        <w:pStyle w:val="11"/>
        <w:spacing w:line="440" w:lineRule="exact"/>
        <w:ind w:firstLine="211" w:firstLineChars="100"/>
        <w:outlineLvl w:val="2"/>
        <w:rPr>
          <w:rFonts w:hAnsi="宋体"/>
          <w:color w:val="auto"/>
          <w:szCs w:val="21"/>
        </w:rPr>
      </w:pPr>
      <w:bookmarkStart w:id="256" w:name="_Toc345484592"/>
      <w:bookmarkStart w:id="257" w:name="_Toc452043891"/>
      <w:bookmarkStart w:id="258" w:name="_Toc525844191"/>
      <w:bookmarkStart w:id="259" w:name="_Toc313623251"/>
      <w:bookmarkStart w:id="260" w:name="_Toc294605746"/>
      <w:bookmarkStart w:id="261" w:name="_Toc156106960"/>
      <w:bookmarkStart w:id="262" w:name="_Toc525843836"/>
      <w:bookmarkStart w:id="263" w:name="_Toc345484688"/>
      <w:r>
        <w:rPr>
          <w:rFonts w:hint="eastAsia" w:hAnsi="宋体"/>
          <w:b/>
          <w:color w:val="auto"/>
          <w:szCs w:val="21"/>
        </w:rPr>
        <w:t>2</w:t>
      </w:r>
      <w:r>
        <w:rPr>
          <w:rFonts w:hAnsi="宋体"/>
          <w:b/>
          <w:color w:val="auto"/>
          <w:szCs w:val="21"/>
        </w:rPr>
        <w:t>5</w:t>
      </w:r>
      <w:r>
        <w:rPr>
          <w:rFonts w:hint="eastAsia" w:hAnsi="宋体"/>
          <w:b/>
          <w:color w:val="auto"/>
          <w:szCs w:val="21"/>
        </w:rPr>
        <w:t>.成交公告</w:t>
      </w:r>
      <w:bookmarkEnd w:id="256"/>
      <w:bookmarkEnd w:id="257"/>
      <w:bookmarkEnd w:id="258"/>
      <w:bookmarkEnd w:id="259"/>
      <w:bookmarkEnd w:id="260"/>
      <w:bookmarkEnd w:id="261"/>
      <w:bookmarkEnd w:id="262"/>
      <w:bookmarkEnd w:id="263"/>
    </w:p>
    <w:p>
      <w:pPr>
        <w:pStyle w:val="11"/>
        <w:spacing w:line="440" w:lineRule="exact"/>
        <w:ind w:firstLine="435"/>
        <w:rPr>
          <w:rFonts w:hAnsi="宋体"/>
          <w:bCs/>
          <w:color w:val="auto"/>
          <w:szCs w:val="21"/>
        </w:rPr>
      </w:pPr>
      <w:r>
        <w:rPr>
          <w:rFonts w:hint="eastAsia" w:hAnsi="宋体"/>
          <w:bCs/>
          <w:color w:val="auto"/>
          <w:szCs w:val="21"/>
        </w:rPr>
        <w:t>2</w:t>
      </w:r>
      <w:r>
        <w:rPr>
          <w:rFonts w:hAnsi="宋体"/>
          <w:bCs/>
          <w:color w:val="auto"/>
          <w:szCs w:val="21"/>
        </w:rPr>
        <w:t>5</w:t>
      </w:r>
      <w:r>
        <w:rPr>
          <w:rFonts w:hint="eastAsia" w:hAnsi="宋体"/>
          <w:bCs/>
          <w:color w:val="auto"/>
          <w:szCs w:val="21"/>
        </w:rPr>
        <w:t>.1采购代理机构在磋商工作完成2个工作日内将评审报告送采购人，采购人确认后，成交结果将在</w:t>
      </w:r>
      <w:r>
        <w:rPr>
          <w:rFonts w:hint="eastAsia" w:hAnsi="宋体"/>
          <w:color w:val="auto"/>
          <w:szCs w:val="21"/>
        </w:rPr>
        <w:t>中国政府采购网、广西壮族自治区政府采购网、</w:t>
      </w:r>
      <w:r>
        <w:rPr>
          <w:rFonts w:hint="eastAsia" w:hAnsi="宋体"/>
          <w:color w:val="auto"/>
        </w:rPr>
        <w:t>广西建通工程咨询有限责任公司</w:t>
      </w:r>
      <w:r>
        <w:rPr>
          <w:rFonts w:hint="eastAsia" w:hAnsi="宋体"/>
          <w:color w:val="auto"/>
          <w:szCs w:val="21"/>
        </w:rPr>
        <w:t>网</w:t>
      </w:r>
      <w:r>
        <w:rPr>
          <w:rFonts w:hint="eastAsia" w:hAnsi="宋体"/>
          <w:bCs/>
          <w:color w:val="auto"/>
          <w:szCs w:val="21"/>
        </w:rPr>
        <w:t>上公布。</w:t>
      </w:r>
    </w:p>
    <w:p>
      <w:pPr>
        <w:pStyle w:val="11"/>
        <w:spacing w:line="440" w:lineRule="exact"/>
        <w:ind w:firstLine="435"/>
        <w:rPr>
          <w:rFonts w:hAnsi="宋体" w:cs="宋体"/>
          <w:color w:val="auto"/>
        </w:rPr>
      </w:pPr>
      <w:r>
        <w:rPr>
          <w:rFonts w:hint="eastAsia" w:hAnsi="宋体" w:cs="宋体"/>
          <w:color w:val="auto"/>
        </w:rPr>
        <w:t>2</w:t>
      </w:r>
      <w:r>
        <w:rPr>
          <w:rFonts w:hAnsi="宋体" w:cs="宋体"/>
          <w:color w:val="auto"/>
        </w:rPr>
        <w:t>5</w:t>
      </w:r>
      <w:r>
        <w:rPr>
          <w:rFonts w:hint="eastAsia" w:hAnsi="宋体" w:cs="宋体"/>
          <w:color w:val="auto"/>
        </w:rPr>
        <w:t>.2成交公告期为一个工作日，供应商如认为成交结果使自己权益受到损害的，可以在成交公告期限届满之日起七个工作日内以书面形式向采购代理机构提出质疑。采购代理机构将在收到供应商的书面形式质疑后七个工作日内做出答复，但答复的内容不得涉及商业密秘。</w:t>
      </w:r>
    </w:p>
    <w:p>
      <w:pPr>
        <w:pStyle w:val="11"/>
        <w:spacing w:line="440" w:lineRule="exact"/>
        <w:ind w:firstLine="435"/>
        <w:rPr>
          <w:rFonts w:hAnsi="宋体"/>
          <w:bCs/>
          <w:color w:val="auto"/>
          <w:szCs w:val="21"/>
        </w:rPr>
      </w:pPr>
      <w:r>
        <w:rPr>
          <w:rFonts w:hint="eastAsia" w:hAnsi="宋体"/>
          <w:bCs/>
          <w:color w:val="auto"/>
          <w:szCs w:val="21"/>
        </w:rPr>
        <w:t>2</w:t>
      </w:r>
      <w:r>
        <w:rPr>
          <w:rFonts w:hAnsi="宋体"/>
          <w:bCs/>
          <w:color w:val="auto"/>
          <w:szCs w:val="21"/>
        </w:rPr>
        <w:t>5</w:t>
      </w:r>
      <w:r>
        <w:rPr>
          <w:rFonts w:hint="eastAsia" w:hAnsi="宋体"/>
          <w:bCs/>
          <w:color w:val="auto"/>
          <w:szCs w:val="21"/>
        </w:rPr>
        <w:t>.3质疑和投诉书面要求：</w:t>
      </w:r>
    </w:p>
    <w:p>
      <w:pPr>
        <w:pStyle w:val="11"/>
        <w:spacing w:line="440" w:lineRule="exact"/>
        <w:ind w:firstLine="435"/>
        <w:rPr>
          <w:rFonts w:hAnsi="宋体"/>
          <w:bCs/>
          <w:color w:val="auto"/>
          <w:szCs w:val="21"/>
        </w:rPr>
      </w:pPr>
      <w:r>
        <w:rPr>
          <w:rFonts w:hAnsi="宋体"/>
          <w:bCs/>
          <w:color w:val="auto"/>
          <w:szCs w:val="21"/>
        </w:rPr>
        <w:t>(1)</w:t>
      </w:r>
      <w:r>
        <w:rPr>
          <w:rFonts w:hint="eastAsia" w:hAnsi="宋体"/>
          <w:bCs/>
          <w:color w:val="auto"/>
          <w:szCs w:val="21"/>
        </w:rPr>
        <w:t>质疑人或投诉人的单位名称或姓名、详细地址、邮政编码、联系电话等；</w:t>
      </w:r>
    </w:p>
    <w:p>
      <w:pPr>
        <w:pStyle w:val="11"/>
        <w:spacing w:line="440" w:lineRule="exact"/>
        <w:ind w:firstLine="435"/>
        <w:rPr>
          <w:rFonts w:hAnsi="宋体"/>
          <w:bCs/>
          <w:color w:val="auto"/>
          <w:szCs w:val="21"/>
        </w:rPr>
      </w:pPr>
      <w:r>
        <w:rPr>
          <w:rFonts w:hAnsi="宋体"/>
          <w:bCs/>
          <w:color w:val="auto"/>
          <w:szCs w:val="21"/>
        </w:rPr>
        <w:t>(2)</w:t>
      </w:r>
      <w:r>
        <w:rPr>
          <w:rFonts w:hint="eastAsia" w:hAnsi="宋体"/>
          <w:bCs/>
          <w:color w:val="auto"/>
          <w:szCs w:val="21"/>
        </w:rPr>
        <w:t>被质疑人或被投诉人的单位名称或姓名等；</w:t>
      </w:r>
    </w:p>
    <w:p>
      <w:pPr>
        <w:pStyle w:val="11"/>
        <w:spacing w:line="440" w:lineRule="exact"/>
        <w:ind w:firstLine="435"/>
        <w:rPr>
          <w:rFonts w:hAnsi="宋体"/>
          <w:bCs/>
          <w:color w:val="auto"/>
          <w:szCs w:val="21"/>
        </w:rPr>
      </w:pPr>
      <w:r>
        <w:rPr>
          <w:rFonts w:hAnsi="宋体"/>
          <w:bCs/>
          <w:color w:val="auto"/>
          <w:szCs w:val="21"/>
        </w:rPr>
        <w:t>(3)</w:t>
      </w:r>
      <w:r>
        <w:rPr>
          <w:rFonts w:hint="eastAsia" w:hAnsi="宋体"/>
          <w:bCs/>
          <w:color w:val="auto"/>
          <w:szCs w:val="21"/>
        </w:rPr>
        <w:t>质疑或投诉的事实及理由；</w:t>
      </w:r>
    </w:p>
    <w:p>
      <w:pPr>
        <w:pStyle w:val="11"/>
        <w:spacing w:line="440" w:lineRule="exact"/>
        <w:ind w:firstLine="435"/>
        <w:rPr>
          <w:rFonts w:hAnsi="宋体"/>
          <w:bCs/>
          <w:color w:val="auto"/>
          <w:szCs w:val="21"/>
        </w:rPr>
      </w:pPr>
      <w:r>
        <w:rPr>
          <w:rFonts w:hAnsi="宋体"/>
          <w:bCs/>
          <w:color w:val="auto"/>
          <w:szCs w:val="21"/>
        </w:rPr>
        <w:t>(4)</w:t>
      </w:r>
      <w:r>
        <w:rPr>
          <w:rFonts w:hint="eastAsia" w:hAnsi="宋体"/>
          <w:bCs/>
          <w:color w:val="auto"/>
          <w:szCs w:val="21"/>
        </w:rPr>
        <w:t>有关违规违法的情况和有效证明材料；</w:t>
      </w:r>
    </w:p>
    <w:p>
      <w:pPr>
        <w:pStyle w:val="11"/>
        <w:spacing w:line="440" w:lineRule="exact"/>
        <w:ind w:firstLine="435"/>
        <w:rPr>
          <w:rFonts w:hAnsi="宋体"/>
          <w:bCs/>
          <w:color w:val="auto"/>
          <w:szCs w:val="21"/>
        </w:rPr>
      </w:pPr>
      <w:r>
        <w:rPr>
          <w:rFonts w:hAnsi="宋体"/>
          <w:bCs/>
          <w:color w:val="auto"/>
          <w:szCs w:val="21"/>
        </w:rPr>
        <w:t>(5)</w:t>
      </w:r>
      <w:r>
        <w:rPr>
          <w:rFonts w:hint="eastAsia" w:hAnsi="宋体"/>
          <w:bCs/>
          <w:color w:val="auto"/>
          <w:szCs w:val="21"/>
        </w:rPr>
        <w:t>质疑人或投诉人的签章及质疑或投诉时间；</w:t>
      </w:r>
    </w:p>
    <w:p>
      <w:pPr>
        <w:pStyle w:val="11"/>
        <w:spacing w:line="440" w:lineRule="exact"/>
        <w:ind w:firstLine="315" w:firstLineChars="150"/>
        <w:rPr>
          <w:rFonts w:hAnsi="宋体"/>
          <w:bCs/>
          <w:color w:val="auto"/>
          <w:szCs w:val="21"/>
        </w:rPr>
      </w:pPr>
      <w:r>
        <w:rPr>
          <w:rFonts w:hint="eastAsia" w:hAnsi="宋体"/>
          <w:bCs/>
          <w:color w:val="auto"/>
          <w:szCs w:val="21"/>
        </w:rPr>
        <w:t>（6）质疑书递交方式：质疑人的法定代表人凭本人身份证原件或授权委托代理人凭法定代表人授权委托书原件和本人身份证原件同时持质疑书原件递交至代理公司。</w:t>
      </w:r>
    </w:p>
    <w:p>
      <w:pPr>
        <w:pStyle w:val="11"/>
        <w:spacing w:line="440" w:lineRule="exact"/>
        <w:ind w:firstLine="435"/>
        <w:rPr>
          <w:rFonts w:hAnsi="宋体"/>
          <w:bCs/>
          <w:color w:val="auto"/>
          <w:szCs w:val="21"/>
        </w:rPr>
      </w:pPr>
      <w:r>
        <w:rPr>
          <w:rFonts w:hint="eastAsia" w:hAnsi="宋体"/>
          <w:bCs/>
          <w:color w:val="auto"/>
          <w:szCs w:val="21"/>
        </w:rPr>
        <w:t>如不按规定质疑或投诉的，视为无效投诉，不予受理。</w:t>
      </w:r>
    </w:p>
    <w:p>
      <w:pPr>
        <w:pStyle w:val="11"/>
        <w:spacing w:line="440" w:lineRule="exact"/>
        <w:ind w:firstLine="435"/>
        <w:rPr>
          <w:rFonts w:hAnsi="宋体"/>
          <w:bCs/>
          <w:color w:val="auto"/>
          <w:szCs w:val="21"/>
        </w:rPr>
      </w:pPr>
      <w:r>
        <w:rPr>
          <w:rFonts w:hint="eastAsia" w:hAnsi="宋体"/>
          <w:bCs/>
          <w:color w:val="auto"/>
          <w:szCs w:val="21"/>
        </w:rPr>
        <w:t>2</w:t>
      </w:r>
      <w:r>
        <w:rPr>
          <w:rFonts w:hAnsi="宋体"/>
          <w:bCs/>
          <w:color w:val="auto"/>
          <w:szCs w:val="21"/>
        </w:rPr>
        <w:t>5</w:t>
      </w:r>
      <w:r>
        <w:rPr>
          <w:rFonts w:hint="eastAsia" w:hAnsi="宋体"/>
          <w:bCs/>
          <w:color w:val="auto"/>
          <w:szCs w:val="21"/>
        </w:rPr>
        <w:t>.4质疑供应商必须首先经过质疑程序，在对采购代理机构的答复不满意或者采购代理机构未在规定的时间内做出答复的，可以在答复期满后十五个工作日内书面向同级政府采购监督管理部门投诉。</w:t>
      </w:r>
    </w:p>
    <w:p>
      <w:pPr>
        <w:pStyle w:val="11"/>
        <w:spacing w:line="440" w:lineRule="exact"/>
        <w:outlineLvl w:val="2"/>
        <w:rPr>
          <w:rFonts w:hAnsi="宋体"/>
          <w:b/>
          <w:bCs/>
          <w:color w:val="auto"/>
          <w:szCs w:val="21"/>
        </w:rPr>
      </w:pPr>
      <w:bookmarkStart w:id="264" w:name="_Toc345484593"/>
      <w:bookmarkStart w:id="265" w:name="_Toc156106961"/>
      <w:bookmarkStart w:id="266" w:name="_Toc525844192"/>
      <w:bookmarkStart w:id="267" w:name="_Toc313623252"/>
      <w:bookmarkStart w:id="268" w:name="_Toc452043892"/>
      <w:bookmarkStart w:id="269" w:name="_Toc294605747"/>
      <w:bookmarkStart w:id="270" w:name="_Toc525843837"/>
      <w:bookmarkStart w:id="271" w:name="_Toc345484689"/>
      <w:r>
        <w:rPr>
          <w:rFonts w:hint="eastAsia" w:hAnsi="宋体"/>
          <w:b/>
          <w:bCs/>
          <w:color w:val="auto"/>
          <w:szCs w:val="21"/>
        </w:rPr>
        <w:t>2</w:t>
      </w:r>
      <w:r>
        <w:rPr>
          <w:rFonts w:hAnsi="宋体"/>
          <w:b/>
          <w:bCs/>
          <w:color w:val="auto"/>
          <w:szCs w:val="21"/>
        </w:rPr>
        <w:t>6</w:t>
      </w:r>
      <w:r>
        <w:rPr>
          <w:rFonts w:hint="eastAsia" w:hAnsi="宋体"/>
          <w:b/>
          <w:bCs/>
          <w:color w:val="auto"/>
          <w:szCs w:val="21"/>
        </w:rPr>
        <w:t>.成交通知</w:t>
      </w:r>
      <w:bookmarkEnd w:id="264"/>
      <w:bookmarkEnd w:id="265"/>
      <w:bookmarkEnd w:id="266"/>
      <w:bookmarkEnd w:id="267"/>
      <w:bookmarkEnd w:id="268"/>
      <w:bookmarkEnd w:id="269"/>
      <w:bookmarkEnd w:id="270"/>
      <w:bookmarkEnd w:id="271"/>
    </w:p>
    <w:p>
      <w:pPr>
        <w:pStyle w:val="11"/>
        <w:spacing w:line="440" w:lineRule="exact"/>
        <w:ind w:firstLine="420" w:firstLineChars="200"/>
        <w:rPr>
          <w:rFonts w:hAnsi="宋体"/>
          <w:color w:val="auto"/>
          <w:szCs w:val="21"/>
        </w:rPr>
      </w:pPr>
      <w:r>
        <w:rPr>
          <w:rFonts w:hint="eastAsia" w:hAnsi="宋体"/>
          <w:color w:val="auto"/>
          <w:szCs w:val="21"/>
        </w:rPr>
        <w:t>2</w:t>
      </w:r>
      <w:r>
        <w:rPr>
          <w:rFonts w:hAnsi="宋体"/>
          <w:color w:val="auto"/>
          <w:szCs w:val="21"/>
        </w:rPr>
        <w:t>6</w:t>
      </w:r>
      <w:r>
        <w:rPr>
          <w:rFonts w:hint="eastAsia" w:hAnsi="宋体"/>
          <w:color w:val="auto"/>
          <w:szCs w:val="21"/>
        </w:rPr>
        <w:t>.1</w:t>
      </w:r>
      <w:r>
        <w:rPr>
          <w:rFonts w:hint="eastAsia" w:hAnsi="宋体"/>
          <w:color w:val="auto"/>
        </w:rPr>
        <w:t>采购代理机构在磋商工作完成后2日内将评审报告送采购人，采购人确认后,采购代理机构向成交供应商发出成交通知书</w:t>
      </w:r>
      <w:r>
        <w:rPr>
          <w:rFonts w:hint="eastAsia" w:hAnsi="宋体"/>
          <w:color w:val="auto"/>
          <w:szCs w:val="21"/>
        </w:rPr>
        <w:t>。</w:t>
      </w:r>
    </w:p>
    <w:p>
      <w:pPr>
        <w:pStyle w:val="11"/>
        <w:spacing w:line="440" w:lineRule="exact"/>
        <w:outlineLvl w:val="2"/>
        <w:rPr>
          <w:rFonts w:hAnsi="宋体"/>
          <w:b/>
          <w:color w:val="auto"/>
          <w:szCs w:val="21"/>
        </w:rPr>
      </w:pPr>
      <w:bookmarkStart w:id="272" w:name="_Toc345484690"/>
      <w:bookmarkStart w:id="273" w:name="_Toc525843838"/>
      <w:bookmarkStart w:id="274" w:name="_Toc147250342"/>
      <w:bookmarkStart w:id="275" w:name="_Toc147250388"/>
      <w:bookmarkStart w:id="276" w:name="_Toc294605748"/>
      <w:bookmarkStart w:id="277" w:name="_Toc313623253"/>
      <w:bookmarkStart w:id="278" w:name="_Toc452043893"/>
      <w:bookmarkStart w:id="279" w:name="_Toc525844193"/>
      <w:bookmarkStart w:id="280" w:name="_Toc147250544"/>
      <w:bookmarkStart w:id="281" w:name="_Toc156106962"/>
      <w:bookmarkStart w:id="282" w:name="_Toc345484594"/>
      <w:r>
        <w:rPr>
          <w:rFonts w:hint="eastAsia" w:hAnsi="宋体"/>
          <w:b/>
          <w:bCs/>
          <w:color w:val="auto"/>
          <w:szCs w:val="21"/>
        </w:rPr>
        <w:t>2</w:t>
      </w:r>
      <w:r>
        <w:rPr>
          <w:rFonts w:hAnsi="宋体"/>
          <w:b/>
          <w:bCs/>
          <w:color w:val="auto"/>
          <w:szCs w:val="21"/>
        </w:rPr>
        <w:t>7</w:t>
      </w:r>
      <w:r>
        <w:rPr>
          <w:rFonts w:hint="eastAsia" w:hAnsi="宋体"/>
          <w:b/>
          <w:bCs/>
          <w:color w:val="auto"/>
          <w:szCs w:val="21"/>
        </w:rPr>
        <w:t>.</w:t>
      </w:r>
      <w:r>
        <w:rPr>
          <w:rFonts w:hint="eastAsia" w:hAnsi="宋体"/>
          <w:b/>
          <w:color w:val="auto"/>
          <w:szCs w:val="21"/>
        </w:rPr>
        <w:t>合同授予标准</w:t>
      </w:r>
      <w:bookmarkEnd w:id="272"/>
      <w:bookmarkEnd w:id="273"/>
      <w:bookmarkEnd w:id="274"/>
      <w:bookmarkEnd w:id="275"/>
      <w:bookmarkEnd w:id="276"/>
      <w:bookmarkEnd w:id="277"/>
      <w:bookmarkEnd w:id="278"/>
      <w:bookmarkEnd w:id="279"/>
      <w:bookmarkEnd w:id="280"/>
      <w:bookmarkEnd w:id="281"/>
      <w:bookmarkEnd w:id="282"/>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7</w:t>
      </w:r>
      <w:r>
        <w:rPr>
          <w:rFonts w:hint="eastAsia" w:hAnsi="宋体" w:cs="宋体"/>
          <w:color w:val="auto"/>
        </w:rPr>
        <w:t>.1成交供应商收到成交通知书后，按成交通知书中规定的时间、地点与采购人签订合同。</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7</w:t>
      </w:r>
      <w:r>
        <w:rPr>
          <w:rFonts w:hint="eastAsia" w:hAnsi="宋体" w:cs="宋体"/>
          <w:color w:val="auto"/>
        </w:rPr>
        <w:t>.2采购人应按照评审报告中推荐的成交候选供应商顺序确定成交供应商。</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7</w:t>
      </w:r>
      <w:r>
        <w:rPr>
          <w:rFonts w:hint="eastAsia" w:hAnsi="宋体" w:cs="宋体"/>
          <w:color w:val="auto"/>
        </w:rPr>
        <w:t>.3成交供应商因不可抗力或者自身原因不能履行采购合同的，采购人可以与排位在成交供应商之后第一个成交候选供应商签订服务合同，以此类推。</w:t>
      </w:r>
    </w:p>
    <w:p>
      <w:pPr>
        <w:pStyle w:val="11"/>
        <w:spacing w:line="440" w:lineRule="exact"/>
        <w:outlineLvl w:val="2"/>
        <w:rPr>
          <w:rFonts w:hAnsi="宋体"/>
          <w:color w:val="auto"/>
          <w:szCs w:val="21"/>
        </w:rPr>
      </w:pPr>
      <w:bookmarkStart w:id="283" w:name="_Toc345484691"/>
      <w:bookmarkStart w:id="284" w:name="_Toc156106963"/>
      <w:bookmarkStart w:id="285" w:name="_Toc294605749"/>
      <w:bookmarkStart w:id="286" w:name="_Toc525843839"/>
      <w:bookmarkStart w:id="287" w:name="_Toc345484595"/>
      <w:bookmarkStart w:id="288" w:name="_Toc452043894"/>
      <w:bookmarkStart w:id="289" w:name="_Toc313623254"/>
      <w:bookmarkStart w:id="290" w:name="_Toc525844194"/>
      <w:r>
        <w:rPr>
          <w:rFonts w:hint="eastAsia" w:hAnsi="宋体"/>
          <w:b/>
          <w:color w:val="auto"/>
          <w:szCs w:val="21"/>
        </w:rPr>
        <w:t>2</w:t>
      </w:r>
      <w:r>
        <w:rPr>
          <w:rFonts w:hAnsi="宋体"/>
          <w:b/>
          <w:color w:val="auto"/>
          <w:szCs w:val="21"/>
        </w:rPr>
        <w:t>8</w:t>
      </w:r>
      <w:r>
        <w:rPr>
          <w:rFonts w:hint="eastAsia" w:hAnsi="宋体"/>
          <w:b/>
          <w:color w:val="auto"/>
          <w:szCs w:val="21"/>
        </w:rPr>
        <w:t>.签订合同</w:t>
      </w:r>
      <w:bookmarkEnd w:id="283"/>
      <w:bookmarkEnd w:id="284"/>
      <w:bookmarkEnd w:id="285"/>
      <w:bookmarkEnd w:id="286"/>
      <w:bookmarkEnd w:id="287"/>
      <w:bookmarkEnd w:id="288"/>
      <w:bookmarkEnd w:id="289"/>
      <w:bookmarkEnd w:id="290"/>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8</w:t>
      </w:r>
      <w:r>
        <w:rPr>
          <w:rFonts w:hint="eastAsia" w:hAnsi="宋体" w:cs="宋体"/>
          <w:color w:val="auto"/>
        </w:rPr>
        <w:t>.1成交供应商在收到成交通知书后，按成交通知书中规定的时间、地点与采购人签订合同。</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8</w:t>
      </w:r>
      <w:r>
        <w:rPr>
          <w:rFonts w:hint="eastAsia" w:hAnsi="宋体" w:cs="宋体"/>
          <w:color w:val="auto"/>
        </w:rPr>
        <w:t>.2如成交供应商不按成交通知书的规定签订合同，则按成交供应商违约处理，采购代理机构对成交供应商</w:t>
      </w:r>
      <w:r>
        <w:rPr>
          <w:rFonts w:hint="eastAsia" w:hAnsi="宋体"/>
          <w:color w:val="auto"/>
          <w:szCs w:val="21"/>
        </w:rPr>
        <w:t>磋商</w:t>
      </w:r>
      <w:r>
        <w:rPr>
          <w:rFonts w:hint="eastAsia" w:hAnsi="宋体" w:cs="宋体"/>
          <w:color w:val="auto"/>
        </w:rPr>
        <w:t>的全部磋商保证金将不予退还。</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8</w:t>
      </w:r>
      <w:r>
        <w:rPr>
          <w:rFonts w:hint="eastAsia" w:hAnsi="宋体" w:cs="宋体"/>
          <w:color w:val="auto"/>
        </w:rPr>
        <w:t>.3采购代理机构如遇成交供应商违约，有权从成交候选人中确定成交供应商，并组织成交供应商与采购方签订合同，或重新组织采购。</w:t>
      </w:r>
    </w:p>
    <w:p>
      <w:pPr>
        <w:spacing w:line="360" w:lineRule="auto"/>
        <w:ind w:firstLine="420" w:firstLineChars="200"/>
        <w:rPr>
          <w:rFonts w:hAnsi="宋体" w:cs="宋体"/>
          <w:color w:val="auto"/>
        </w:rPr>
      </w:pPr>
      <w:r>
        <w:rPr>
          <w:rFonts w:hint="eastAsia" w:hAnsi="宋体" w:cs="宋体"/>
          <w:color w:val="auto"/>
        </w:rPr>
        <w:t>2</w:t>
      </w:r>
      <w:r>
        <w:rPr>
          <w:rFonts w:hAnsi="宋体" w:cs="宋体"/>
          <w:color w:val="auto"/>
        </w:rPr>
        <w:t>8</w:t>
      </w:r>
      <w:r>
        <w:rPr>
          <w:rFonts w:hint="eastAsia" w:hAnsi="宋体" w:cs="宋体"/>
          <w:color w:val="auto"/>
        </w:rPr>
        <w:t>.4合同签订必须按《中华人民共和国政府采购法》、《中华人民共和国政府采购法实施条例》和《中华人民共和国合同法》，否则由此造成的后果由采购人负责。</w:t>
      </w:r>
    </w:p>
    <w:bookmarkEnd w:id="231"/>
    <w:bookmarkEnd w:id="232"/>
    <w:bookmarkEnd w:id="233"/>
    <w:p>
      <w:pPr>
        <w:pStyle w:val="11"/>
        <w:spacing w:line="440" w:lineRule="exact"/>
        <w:ind w:firstLine="420"/>
        <w:jc w:val="center"/>
        <w:outlineLvl w:val="1"/>
        <w:rPr>
          <w:rFonts w:hAnsi="宋体"/>
          <w:b/>
          <w:bCs/>
          <w:color w:val="auto"/>
          <w:szCs w:val="21"/>
        </w:rPr>
      </w:pPr>
      <w:bookmarkStart w:id="291" w:name="_Toc313623256"/>
      <w:bookmarkStart w:id="292" w:name="_Toc147250345"/>
      <w:bookmarkStart w:id="293" w:name="_Toc345484597"/>
      <w:bookmarkStart w:id="294" w:name="_Toc525844195"/>
      <w:bookmarkStart w:id="295" w:name="_Toc147250547"/>
      <w:bookmarkStart w:id="296" w:name="_Toc345484693"/>
      <w:bookmarkStart w:id="297" w:name="_Toc452043896"/>
      <w:bookmarkStart w:id="298" w:name="_Toc525843840"/>
      <w:bookmarkStart w:id="299" w:name="_Toc294605751"/>
      <w:bookmarkStart w:id="300" w:name="_Toc147250391"/>
      <w:r>
        <w:rPr>
          <w:rFonts w:hint="eastAsia" w:hAnsi="宋体"/>
          <w:b/>
          <w:bCs/>
          <w:color w:val="auto"/>
          <w:szCs w:val="21"/>
        </w:rPr>
        <w:t>七   其他事项</w:t>
      </w:r>
      <w:bookmarkEnd w:id="291"/>
      <w:bookmarkEnd w:id="292"/>
      <w:bookmarkEnd w:id="293"/>
      <w:bookmarkEnd w:id="294"/>
      <w:bookmarkEnd w:id="295"/>
      <w:bookmarkEnd w:id="296"/>
      <w:bookmarkEnd w:id="297"/>
      <w:bookmarkEnd w:id="298"/>
      <w:bookmarkEnd w:id="299"/>
      <w:bookmarkEnd w:id="300"/>
    </w:p>
    <w:p>
      <w:pPr>
        <w:pStyle w:val="11"/>
        <w:spacing w:line="440" w:lineRule="exact"/>
        <w:outlineLvl w:val="2"/>
        <w:rPr>
          <w:rFonts w:hAnsi="宋体"/>
          <w:b/>
          <w:bCs/>
          <w:color w:val="auto"/>
          <w:szCs w:val="21"/>
        </w:rPr>
      </w:pPr>
      <w:bookmarkStart w:id="301" w:name="_Toc313623257"/>
      <w:bookmarkStart w:id="302" w:name="_Toc345484694"/>
      <w:bookmarkStart w:id="303" w:name="_Toc345484598"/>
      <w:bookmarkStart w:id="304" w:name="_Toc147250548"/>
      <w:bookmarkStart w:id="305" w:name="_Toc147250346"/>
      <w:bookmarkStart w:id="306" w:name="_Toc147250392"/>
      <w:bookmarkStart w:id="307" w:name="_Toc294605752"/>
      <w:bookmarkStart w:id="308" w:name="_Toc525843841"/>
      <w:bookmarkStart w:id="309" w:name="_Toc452043897"/>
      <w:bookmarkStart w:id="310" w:name="_Toc525844196"/>
      <w:r>
        <w:rPr>
          <w:rFonts w:hint="eastAsia" w:hAnsi="宋体"/>
          <w:b/>
          <w:bCs/>
          <w:color w:val="auto"/>
          <w:szCs w:val="21"/>
        </w:rPr>
        <w:t>29.成交服务费</w:t>
      </w:r>
      <w:bookmarkEnd w:id="301"/>
      <w:bookmarkEnd w:id="302"/>
      <w:bookmarkEnd w:id="303"/>
      <w:bookmarkEnd w:id="304"/>
      <w:bookmarkEnd w:id="305"/>
      <w:bookmarkEnd w:id="306"/>
      <w:bookmarkEnd w:id="307"/>
      <w:r>
        <w:rPr>
          <w:rFonts w:hint="eastAsia" w:hAnsi="宋体"/>
          <w:b/>
          <w:color w:val="auto"/>
          <w:szCs w:val="21"/>
        </w:rPr>
        <w:t>及交易服务费</w:t>
      </w:r>
      <w:bookmarkEnd w:id="308"/>
      <w:bookmarkEnd w:id="309"/>
      <w:bookmarkEnd w:id="310"/>
    </w:p>
    <w:p>
      <w:pPr>
        <w:spacing w:line="360" w:lineRule="auto"/>
        <w:ind w:firstLine="210" w:firstLineChars="100"/>
        <w:rPr>
          <w:rFonts w:hAnsi="宋体"/>
          <w:color w:val="auto"/>
          <w:szCs w:val="21"/>
        </w:rPr>
      </w:pPr>
      <w:bookmarkStart w:id="311" w:name="_Toc156106967"/>
      <w:r>
        <w:rPr>
          <w:rFonts w:hint="eastAsia" w:hAnsi="宋体" w:cs="宋体"/>
          <w:color w:val="auto"/>
        </w:rPr>
        <w:t>29.</w:t>
      </w:r>
      <w:r>
        <w:rPr>
          <w:rFonts w:hint="eastAsia" w:hAnsi="宋体"/>
          <w:color w:val="auto"/>
          <w:szCs w:val="21"/>
        </w:rPr>
        <w:t xml:space="preserve"> 1成交服务费：采购代理费由中标人支付。按差额定率累进法计算，具体区间费率为：本项目的招标代理费按100万元以下--1.5%；100～500万元--0.8%；500～1000万元--0.45%；1000～5000万元--0.25%，由中标人在领取成交通知书时，一次性向采购代理机构支付。</w:t>
      </w:r>
    </w:p>
    <w:p>
      <w:pPr>
        <w:spacing w:line="360" w:lineRule="auto"/>
        <w:ind w:firstLine="210" w:firstLineChars="100"/>
        <w:rPr>
          <w:rFonts w:hAnsi="宋体"/>
          <w:color w:val="auto"/>
          <w:szCs w:val="21"/>
        </w:rPr>
      </w:pPr>
      <w:r>
        <w:rPr>
          <w:rFonts w:hint="eastAsia" w:hAnsi="宋体"/>
          <w:color w:val="auto"/>
          <w:szCs w:val="21"/>
        </w:rPr>
        <w:t>29.2评标会议费用：本项目的评标发生的评标费用由成交人支付。由供应商在报价时自行考虑。</w:t>
      </w:r>
    </w:p>
    <w:p>
      <w:pPr>
        <w:pStyle w:val="11"/>
        <w:spacing w:line="440" w:lineRule="exact"/>
        <w:outlineLvl w:val="2"/>
        <w:rPr>
          <w:rFonts w:hAnsi="宋体"/>
          <w:b/>
          <w:color w:val="auto"/>
          <w:szCs w:val="21"/>
        </w:rPr>
      </w:pPr>
      <w:bookmarkStart w:id="312" w:name="_Toc294605753"/>
      <w:bookmarkStart w:id="313" w:name="_Toc345484599"/>
      <w:bookmarkStart w:id="314" w:name="_Toc313623258"/>
      <w:bookmarkStart w:id="315" w:name="_Toc452043898"/>
      <w:bookmarkStart w:id="316" w:name="_Toc345484695"/>
      <w:bookmarkStart w:id="317" w:name="_Toc525844197"/>
      <w:bookmarkStart w:id="318" w:name="_Toc525843842"/>
      <w:r>
        <w:rPr>
          <w:rFonts w:hint="eastAsia" w:hAnsi="宋体"/>
          <w:b/>
          <w:color w:val="auto"/>
          <w:szCs w:val="21"/>
        </w:rPr>
        <w:t>30.解释权</w:t>
      </w:r>
      <w:bookmarkEnd w:id="311"/>
      <w:bookmarkEnd w:id="312"/>
      <w:bookmarkEnd w:id="313"/>
      <w:bookmarkEnd w:id="314"/>
      <w:bookmarkEnd w:id="315"/>
      <w:bookmarkEnd w:id="316"/>
      <w:bookmarkEnd w:id="317"/>
      <w:bookmarkEnd w:id="318"/>
    </w:p>
    <w:p>
      <w:pPr>
        <w:spacing w:line="360" w:lineRule="auto"/>
        <w:ind w:firstLine="420" w:firstLineChars="200"/>
        <w:rPr>
          <w:rFonts w:hAnsi="宋体" w:cs="宋体"/>
          <w:color w:val="auto"/>
        </w:rPr>
      </w:pPr>
      <w:r>
        <w:rPr>
          <w:rFonts w:hint="eastAsia" w:hAnsi="宋体" w:cs="宋体"/>
          <w:color w:val="auto"/>
        </w:rPr>
        <w:t>30.1本竞争性磋商采购文件根据《中华人民共和国政府采购法》及相关法律法规编制，解释权属采购代理机构。</w:t>
      </w:r>
    </w:p>
    <w:p>
      <w:pPr>
        <w:pStyle w:val="11"/>
        <w:spacing w:line="440" w:lineRule="exact"/>
        <w:outlineLvl w:val="2"/>
        <w:rPr>
          <w:rFonts w:hAnsi="宋体"/>
          <w:color w:val="auto"/>
          <w:szCs w:val="21"/>
        </w:rPr>
      </w:pPr>
      <w:bookmarkStart w:id="319" w:name="_Toc156106968"/>
      <w:bookmarkStart w:id="320" w:name="_Toc294605754"/>
      <w:bookmarkStart w:id="321" w:name="_Toc313623259"/>
      <w:bookmarkStart w:id="322" w:name="_Toc525843843"/>
      <w:bookmarkStart w:id="323" w:name="_Toc345484696"/>
      <w:bookmarkStart w:id="324" w:name="_Toc345484600"/>
      <w:bookmarkStart w:id="325" w:name="_Toc452043899"/>
      <w:bookmarkStart w:id="326" w:name="_Toc525844198"/>
      <w:r>
        <w:rPr>
          <w:rFonts w:hint="eastAsia" w:hAnsi="宋体"/>
          <w:b/>
          <w:color w:val="auto"/>
          <w:szCs w:val="21"/>
        </w:rPr>
        <w:t>31.有关事宜</w:t>
      </w:r>
      <w:bookmarkEnd w:id="319"/>
      <w:bookmarkEnd w:id="320"/>
      <w:bookmarkEnd w:id="321"/>
      <w:bookmarkEnd w:id="322"/>
      <w:bookmarkEnd w:id="323"/>
      <w:bookmarkEnd w:id="324"/>
      <w:bookmarkEnd w:id="325"/>
      <w:bookmarkEnd w:id="326"/>
    </w:p>
    <w:p>
      <w:pPr>
        <w:pStyle w:val="11"/>
        <w:spacing w:line="440" w:lineRule="exact"/>
        <w:ind w:firstLine="420"/>
        <w:rPr>
          <w:rFonts w:hAnsi="宋体"/>
          <w:color w:val="auto"/>
          <w:szCs w:val="21"/>
        </w:rPr>
      </w:pPr>
      <w:r>
        <w:rPr>
          <w:rFonts w:hint="eastAsia"/>
          <w:color w:val="auto"/>
        </w:rPr>
        <w:t>31.1所有与本竞争性磋商采购文件有关的函电请按下列通讯地址联系：</w:t>
      </w:r>
    </w:p>
    <w:p>
      <w:pPr>
        <w:pStyle w:val="11"/>
        <w:spacing w:line="360" w:lineRule="auto"/>
        <w:rPr>
          <w:rFonts w:hAnsi="宋体"/>
          <w:color w:val="auto"/>
          <w:szCs w:val="21"/>
        </w:rPr>
      </w:pPr>
      <w:r>
        <w:rPr>
          <w:rFonts w:hint="eastAsia" w:hAnsi="宋体"/>
          <w:color w:val="auto"/>
          <w:szCs w:val="21"/>
        </w:rPr>
        <w:t>采购代理机构名称：</w:t>
      </w:r>
      <w:r>
        <w:rPr>
          <w:rFonts w:hint="eastAsia"/>
          <w:b/>
          <w:color w:val="auto"/>
          <w:szCs w:val="21"/>
        </w:rPr>
        <w:t>广西建通工程咨询有限责任公司</w:t>
      </w:r>
    </w:p>
    <w:p>
      <w:pPr>
        <w:pStyle w:val="11"/>
        <w:spacing w:line="360" w:lineRule="auto"/>
        <w:rPr>
          <w:rFonts w:hAnsi="宋体"/>
          <w:color w:val="auto"/>
          <w:szCs w:val="21"/>
        </w:rPr>
      </w:pPr>
      <w:r>
        <w:rPr>
          <w:rFonts w:hint="eastAsia" w:hAnsi="宋体"/>
          <w:color w:val="auto"/>
          <w:szCs w:val="21"/>
        </w:rPr>
        <w:t xml:space="preserve"> 地址：广西南宁市金凯路26号建通中心 </w:t>
      </w:r>
    </w:p>
    <w:p>
      <w:pPr>
        <w:pStyle w:val="11"/>
        <w:spacing w:line="360" w:lineRule="auto"/>
        <w:rPr>
          <w:rFonts w:hAnsi="宋体"/>
          <w:color w:val="auto"/>
          <w:szCs w:val="21"/>
        </w:rPr>
      </w:pPr>
      <w:r>
        <w:rPr>
          <w:rFonts w:hint="eastAsia" w:hAnsi="宋体"/>
          <w:color w:val="auto"/>
          <w:szCs w:val="21"/>
        </w:rPr>
        <w:t xml:space="preserve"> 联系人：莫工</w:t>
      </w:r>
    </w:p>
    <w:p>
      <w:pPr>
        <w:pStyle w:val="11"/>
        <w:spacing w:line="360" w:lineRule="auto"/>
        <w:rPr>
          <w:rFonts w:hAnsi="宋体"/>
          <w:color w:val="auto"/>
          <w:szCs w:val="21"/>
        </w:rPr>
      </w:pPr>
      <w:r>
        <w:rPr>
          <w:rFonts w:hint="eastAsia" w:hAnsi="宋体"/>
          <w:color w:val="auto"/>
          <w:szCs w:val="21"/>
        </w:rPr>
        <w:t xml:space="preserve"> 联系电话:0771-5386340</w:t>
      </w:r>
    </w:p>
    <w:p>
      <w:pPr>
        <w:pStyle w:val="11"/>
        <w:spacing w:line="360" w:lineRule="auto"/>
        <w:rPr>
          <w:rFonts w:hAnsi="宋体"/>
          <w:b/>
          <w:color w:val="auto"/>
          <w:szCs w:val="21"/>
        </w:rPr>
      </w:pPr>
      <w:r>
        <w:rPr>
          <w:rFonts w:hint="eastAsia" w:hAnsi="宋体"/>
          <w:b/>
          <w:color w:val="auto"/>
          <w:szCs w:val="21"/>
        </w:rPr>
        <w:t>32.监督机构</w:t>
      </w:r>
    </w:p>
    <w:p>
      <w:pPr>
        <w:pStyle w:val="11"/>
        <w:jc w:val="left"/>
        <w:outlineLvl w:val="0"/>
        <w:rPr>
          <w:rFonts w:hAnsi="宋体"/>
          <w:b/>
          <w:color w:val="auto"/>
          <w:sz w:val="44"/>
        </w:rPr>
        <w:sectPr>
          <w:footerReference r:id="rId5" w:type="default"/>
          <w:pgSz w:w="11906" w:h="16838"/>
          <w:pgMar w:top="1021" w:right="1247" w:bottom="1021" w:left="1247" w:header="720" w:footer="720" w:gutter="0"/>
          <w:pgNumType w:fmt="decimal" w:start="1"/>
          <w:cols w:space="720" w:num="1"/>
          <w:docGrid w:type="lines" w:linePitch="331" w:charSpace="0"/>
        </w:sectPr>
      </w:pPr>
      <w:r>
        <w:rPr>
          <w:rFonts w:hint="eastAsia" w:hAnsi="宋体"/>
          <w:color w:val="auto"/>
          <w:szCs w:val="21"/>
        </w:rPr>
        <w:t>都安瑶族自治县财政局政府采购监督管理股电话：0778-5226511</w:t>
      </w:r>
    </w:p>
    <w:bookmarkEnd w:id="6"/>
    <w:bookmarkEnd w:id="7"/>
    <w:bookmarkEnd w:id="8"/>
    <w:bookmarkEnd w:id="9"/>
    <w:bookmarkEnd w:id="10"/>
    <w:bookmarkEnd w:id="11"/>
    <w:bookmarkEnd w:id="12"/>
    <w:p>
      <w:pPr>
        <w:pStyle w:val="11"/>
        <w:ind w:firstLine="2429" w:firstLineChars="550"/>
        <w:outlineLvl w:val="0"/>
        <w:rPr>
          <w:rFonts w:hAnsi="宋体"/>
          <w:b/>
          <w:color w:val="auto"/>
          <w:sz w:val="24"/>
          <w:szCs w:val="24"/>
        </w:rPr>
      </w:pPr>
      <w:bookmarkStart w:id="327" w:name="_Toc525844199"/>
      <w:bookmarkStart w:id="328" w:name="_Toc114303733"/>
      <w:bookmarkStart w:id="329" w:name="_Toc114052446"/>
      <w:bookmarkStart w:id="330" w:name="_Toc114052382"/>
      <w:r>
        <w:rPr>
          <w:rFonts w:hint="eastAsia" w:hAnsi="宋体"/>
          <w:b/>
          <w:color w:val="auto"/>
          <w:sz w:val="44"/>
        </w:rPr>
        <w:t xml:space="preserve">第三章  </w:t>
      </w:r>
      <w:bookmarkStart w:id="331" w:name="_Toc432491271"/>
      <w:r>
        <w:rPr>
          <w:rFonts w:hint="eastAsia" w:hAnsi="宋体"/>
          <w:b/>
          <w:color w:val="auto"/>
          <w:sz w:val="44"/>
        </w:rPr>
        <w:t>项目需求和说明</w:t>
      </w:r>
      <w:bookmarkEnd w:id="327"/>
      <w:bookmarkEnd w:id="331"/>
    </w:p>
    <w:tbl>
      <w:tblPr>
        <w:tblStyle w:val="21"/>
        <w:tblW w:w="10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57"/>
        <w:gridCol w:w="123"/>
        <w:gridCol w:w="813"/>
        <w:gridCol w:w="735"/>
        <w:gridCol w:w="7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742" w:type="dxa"/>
            <w:gridSpan w:val="6"/>
            <w:vAlign w:val="center"/>
          </w:tcPr>
          <w:p>
            <w:pPr>
              <w:spacing w:line="400" w:lineRule="exact"/>
              <w:rPr>
                <w:rFonts w:hAnsi="宋体" w:cs="仿宋"/>
                <w:b/>
                <w:color w:val="auto"/>
                <w:sz w:val="28"/>
                <w:szCs w:val="28"/>
              </w:rPr>
            </w:pPr>
            <w:r>
              <w:rPr>
                <w:rFonts w:hint="eastAsia" w:hAnsi="宋体" w:cs="仿宋"/>
                <w:b/>
                <w:color w:val="auto"/>
                <w:sz w:val="28"/>
                <w:szCs w:val="28"/>
              </w:rPr>
              <w:t>一、服务需求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69" w:type="dxa"/>
            <w:vAlign w:val="center"/>
          </w:tcPr>
          <w:p>
            <w:pPr>
              <w:spacing w:line="400" w:lineRule="exact"/>
              <w:jc w:val="center"/>
              <w:rPr>
                <w:rFonts w:hAnsi="宋体" w:cs="仿宋"/>
                <w:color w:val="auto"/>
                <w:szCs w:val="21"/>
              </w:rPr>
            </w:pPr>
            <w:r>
              <w:rPr>
                <w:rFonts w:hint="eastAsia" w:hAnsi="宋体" w:cs="仿宋"/>
                <w:color w:val="auto"/>
                <w:szCs w:val="21"/>
              </w:rPr>
              <w:t>项号</w:t>
            </w:r>
          </w:p>
        </w:tc>
        <w:tc>
          <w:tcPr>
            <w:tcW w:w="1280" w:type="dxa"/>
            <w:gridSpan w:val="2"/>
            <w:vAlign w:val="center"/>
          </w:tcPr>
          <w:p>
            <w:pPr>
              <w:spacing w:line="400" w:lineRule="exact"/>
              <w:jc w:val="center"/>
              <w:rPr>
                <w:rFonts w:hAnsi="宋体" w:cs="仿宋"/>
                <w:color w:val="auto"/>
                <w:szCs w:val="21"/>
              </w:rPr>
            </w:pPr>
            <w:r>
              <w:rPr>
                <w:rFonts w:hint="eastAsia" w:hAnsi="宋体" w:cs="仿宋"/>
                <w:color w:val="auto"/>
                <w:szCs w:val="21"/>
              </w:rPr>
              <w:t>服务名称</w:t>
            </w:r>
          </w:p>
        </w:tc>
        <w:tc>
          <w:tcPr>
            <w:tcW w:w="813" w:type="dxa"/>
            <w:vAlign w:val="center"/>
          </w:tcPr>
          <w:p>
            <w:pPr>
              <w:spacing w:line="400" w:lineRule="exact"/>
              <w:jc w:val="center"/>
              <w:rPr>
                <w:rFonts w:hAnsi="宋体" w:cs="仿宋"/>
                <w:color w:val="auto"/>
                <w:szCs w:val="21"/>
              </w:rPr>
            </w:pPr>
            <w:r>
              <w:rPr>
                <w:rFonts w:hint="eastAsia" w:hAnsi="宋体" w:cs="仿宋"/>
                <w:color w:val="auto"/>
                <w:szCs w:val="21"/>
              </w:rPr>
              <w:t>数量</w:t>
            </w:r>
          </w:p>
        </w:tc>
        <w:tc>
          <w:tcPr>
            <w:tcW w:w="735" w:type="dxa"/>
            <w:vAlign w:val="center"/>
          </w:tcPr>
          <w:p>
            <w:pPr>
              <w:spacing w:line="400" w:lineRule="exact"/>
              <w:jc w:val="center"/>
              <w:rPr>
                <w:rFonts w:hAnsi="宋体" w:cs="仿宋"/>
                <w:color w:val="auto"/>
                <w:szCs w:val="21"/>
              </w:rPr>
            </w:pPr>
            <w:r>
              <w:rPr>
                <w:rFonts w:hint="eastAsia" w:hAnsi="宋体" w:cs="仿宋"/>
                <w:color w:val="auto"/>
                <w:szCs w:val="21"/>
              </w:rPr>
              <w:t>单位</w:t>
            </w:r>
          </w:p>
        </w:tc>
        <w:tc>
          <w:tcPr>
            <w:tcW w:w="7145" w:type="dxa"/>
            <w:vAlign w:val="center"/>
          </w:tcPr>
          <w:p>
            <w:pPr>
              <w:spacing w:line="400" w:lineRule="exact"/>
              <w:jc w:val="center"/>
              <w:rPr>
                <w:rFonts w:hAnsi="宋体" w:cs="仿宋"/>
                <w:color w:val="auto"/>
                <w:szCs w:val="21"/>
              </w:rPr>
            </w:pPr>
            <w:r>
              <w:rPr>
                <w:rFonts w:hint="eastAsia" w:hAnsi="宋体" w:cs="仿宋"/>
                <w:color w:val="auto"/>
                <w:szCs w:val="21"/>
              </w:rPr>
              <w:t>服务内容和要求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69" w:type="dxa"/>
            <w:vAlign w:val="center"/>
          </w:tcPr>
          <w:p>
            <w:pPr>
              <w:spacing w:line="400" w:lineRule="exact"/>
              <w:jc w:val="center"/>
              <w:rPr>
                <w:rFonts w:hAnsi="宋体" w:cs="仿宋"/>
                <w:color w:val="auto"/>
                <w:szCs w:val="21"/>
              </w:rPr>
            </w:pPr>
            <w:r>
              <w:rPr>
                <w:rFonts w:hint="eastAsia" w:hAnsi="宋体" w:cs="仿宋"/>
                <w:color w:val="auto"/>
                <w:szCs w:val="21"/>
              </w:rPr>
              <w:t>1</w:t>
            </w:r>
          </w:p>
        </w:tc>
        <w:tc>
          <w:tcPr>
            <w:tcW w:w="1280" w:type="dxa"/>
            <w:gridSpan w:val="2"/>
            <w:vAlign w:val="center"/>
          </w:tcPr>
          <w:p>
            <w:pPr>
              <w:spacing w:line="400" w:lineRule="exact"/>
              <w:jc w:val="center"/>
              <w:rPr>
                <w:rFonts w:hAnsi="宋体" w:cs="仿宋"/>
                <w:color w:val="auto"/>
                <w:szCs w:val="21"/>
              </w:rPr>
            </w:pPr>
            <w:r>
              <w:rPr>
                <w:rFonts w:hint="eastAsia" w:hAnsi="宋体" w:cs="仿宋"/>
                <w:color w:val="auto"/>
                <w:szCs w:val="21"/>
              </w:rPr>
              <w:t>2021年都安县社会救助对象入户核查项目</w:t>
            </w:r>
          </w:p>
        </w:tc>
        <w:tc>
          <w:tcPr>
            <w:tcW w:w="813" w:type="dxa"/>
            <w:vAlign w:val="center"/>
          </w:tcPr>
          <w:p>
            <w:pPr>
              <w:spacing w:line="400" w:lineRule="exact"/>
              <w:jc w:val="center"/>
              <w:rPr>
                <w:rFonts w:hAnsi="宋体" w:cs="仿宋"/>
                <w:color w:val="auto"/>
                <w:szCs w:val="21"/>
              </w:rPr>
            </w:pPr>
            <w:r>
              <w:rPr>
                <w:rFonts w:hint="eastAsia" w:hAnsi="宋体" w:cs="仿宋"/>
                <w:color w:val="auto"/>
                <w:szCs w:val="21"/>
              </w:rPr>
              <w:t>1</w:t>
            </w:r>
          </w:p>
        </w:tc>
        <w:tc>
          <w:tcPr>
            <w:tcW w:w="735" w:type="dxa"/>
            <w:vAlign w:val="center"/>
          </w:tcPr>
          <w:p>
            <w:pPr>
              <w:spacing w:line="400" w:lineRule="exact"/>
              <w:jc w:val="center"/>
              <w:rPr>
                <w:rFonts w:hAnsi="宋体" w:cs="仿宋"/>
                <w:color w:val="auto"/>
                <w:szCs w:val="21"/>
              </w:rPr>
            </w:pPr>
            <w:r>
              <w:rPr>
                <w:rFonts w:hint="eastAsia" w:hAnsi="宋体" w:cs="仿宋"/>
                <w:color w:val="auto"/>
                <w:szCs w:val="21"/>
              </w:rPr>
              <w:t>项</w:t>
            </w:r>
          </w:p>
        </w:tc>
        <w:tc>
          <w:tcPr>
            <w:tcW w:w="7145" w:type="dxa"/>
            <w:vAlign w:val="center"/>
          </w:tcPr>
          <w:p>
            <w:pPr>
              <w:spacing w:line="480" w:lineRule="exact"/>
              <w:ind w:firstLine="420" w:firstLineChars="200"/>
              <w:rPr>
                <w:rFonts w:hAnsi="宋体" w:cs="宋体"/>
                <w:color w:val="auto"/>
                <w:szCs w:val="21"/>
              </w:rPr>
            </w:pPr>
            <w:r>
              <w:rPr>
                <w:rFonts w:hint="eastAsia" w:hAnsi="宋体" w:cs="宋体"/>
                <w:color w:val="auto"/>
                <w:szCs w:val="21"/>
              </w:rPr>
              <w:t>一、核查目的</w:t>
            </w:r>
          </w:p>
          <w:p>
            <w:pPr>
              <w:spacing w:line="480" w:lineRule="exact"/>
              <w:ind w:firstLine="420" w:firstLineChars="200"/>
              <w:rPr>
                <w:rFonts w:hAnsi="宋体" w:cs="宋体"/>
                <w:color w:val="auto"/>
                <w:szCs w:val="21"/>
              </w:rPr>
            </w:pPr>
            <w:r>
              <w:rPr>
                <w:rFonts w:hint="eastAsia" w:hAnsi="宋体" w:cs="宋体"/>
                <w:color w:val="auto"/>
                <w:szCs w:val="21"/>
              </w:rPr>
              <w:t>按照自治区民政厅关于印发《广西壮族自治区居民家庭经济状况核对操作规程》的通知（桂民发【2020】54号）、自治区民政厅关于进一步加强最低生活保障审核认定权限下放乡镇（街道）改革后续监管工作的指导意见（桂民发【2020】53号）、广西壮族自治区民政厅关于印发《广西壮族自治区最低生活保障审核认定操作规程》的通知（桂民规【2020】6号）等系列文件精神，为了更加客观、全面、深入地了解社会救助对象经济状况和基层低保工作开展的实际情况，进一步巩固上年社会救助专项治理成果，合理界定社会救助的覆盖面，把符合条件的对象全部按规定程序纳入低保范围，不符合条件的全部清退，全面建立对象精准、进出有序、规范有效的低保工作格局，全面提升低保规范化、动态化管理水平，最大限度实现“应保尽保”和“应退尽退”，都安瑶族自治县民政局拟在全县开展救助对象经济状况入户核查工作。</w:t>
            </w:r>
          </w:p>
          <w:p>
            <w:pPr>
              <w:spacing w:line="480" w:lineRule="exact"/>
              <w:ind w:firstLine="420" w:firstLineChars="200"/>
              <w:rPr>
                <w:rFonts w:hAnsi="宋体" w:cs="宋体"/>
                <w:color w:val="auto"/>
                <w:szCs w:val="21"/>
              </w:rPr>
            </w:pPr>
            <w:r>
              <w:rPr>
                <w:rFonts w:hint="eastAsia" w:hAnsi="宋体" w:cs="宋体"/>
                <w:color w:val="auto"/>
                <w:szCs w:val="21"/>
              </w:rPr>
              <w:t>二、核查对象</w:t>
            </w:r>
          </w:p>
          <w:p>
            <w:pPr>
              <w:spacing w:line="480" w:lineRule="exact"/>
              <w:ind w:firstLine="420" w:firstLineChars="200"/>
              <w:rPr>
                <w:rFonts w:hAnsi="宋体" w:cs="宋体"/>
                <w:color w:val="auto"/>
                <w:szCs w:val="21"/>
              </w:rPr>
            </w:pPr>
            <w:r>
              <w:rPr>
                <w:rFonts w:hint="eastAsia" w:hAnsi="宋体" w:cs="宋体"/>
                <w:color w:val="auto"/>
                <w:szCs w:val="21"/>
              </w:rPr>
              <w:t>都安县19个乡镇，133个村（除2020年集中入户的120个村之外，剩余的133个村）。核查对象主要为：2021年新申请对象、自2013年以后开始享受低保至今的家庭（一人一户除外，其中高岭镇、永安镇、下坳镇进行2020年覆盖后的扫尾工作，其他乡镇对比2019-2020年已经入户的名单，对剩余的名单进行入户核查）、2019-2020年国扶系统认定家庭人均纯收入超过1万元以上和易地搬迁已脱贫建档立卡贫困人口且家中有2名以上（含）劳动力稳定就业的家庭、2020年预脱贫且未纳入救助的建档立卡贫困对象、边缘户、监测户（2019年、2020年第三方公司已成功入户核查的对象除外，具体将根据都安县民政局提供的名单为准），本次核查共计9000户。</w:t>
            </w:r>
          </w:p>
          <w:p>
            <w:pPr>
              <w:spacing w:line="480" w:lineRule="exact"/>
              <w:ind w:firstLine="420" w:firstLineChars="200"/>
              <w:rPr>
                <w:rFonts w:hAnsi="宋体" w:cs="宋体"/>
                <w:color w:val="auto"/>
                <w:szCs w:val="21"/>
              </w:rPr>
            </w:pPr>
            <w:r>
              <w:rPr>
                <w:rFonts w:hint="eastAsia" w:hAnsi="宋体" w:cs="宋体"/>
                <w:color w:val="auto"/>
                <w:szCs w:val="21"/>
              </w:rPr>
              <w:t>三、核查内容</w:t>
            </w:r>
          </w:p>
          <w:p>
            <w:pPr>
              <w:spacing w:line="480" w:lineRule="exact"/>
              <w:ind w:firstLine="420" w:firstLineChars="200"/>
              <w:rPr>
                <w:rFonts w:hAnsi="宋体" w:cs="宋体"/>
                <w:color w:val="auto"/>
                <w:szCs w:val="21"/>
              </w:rPr>
            </w:pPr>
            <w:r>
              <w:rPr>
                <w:rFonts w:hint="eastAsia" w:hAnsi="宋体" w:cs="宋体"/>
                <w:color w:val="auto"/>
                <w:szCs w:val="21"/>
              </w:rPr>
              <w:t>（一）家庭收入及财产状况调查</w:t>
            </w:r>
          </w:p>
          <w:p>
            <w:pPr>
              <w:spacing w:line="480" w:lineRule="exact"/>
              <w:ind w:firstLine="420" w:firstLineChars="200"/>
              <w:rPr>
                <w:rFonts w:hAnsi="宋体" w:cs="宋体"/>
                <w:color w:val="auto"/>
                <w:szCs w:val="21"/>
              </w:rPr>
            </w:pPr>
            <w:r>
              <w:rPr>
                <w:rFonts w:hint="eastAsia" w:hAnsi="宋体" w:cs="宋体"/>
                <w:color w:val="auto"/>
                <w:szCs w:val="21"/>
              </w:rPr>
              <w:t>1、入户调查：调查员深入到9000户社会救助对象（具体将以都安县民政局提供的名单为准）家中进行调查，核实家庭收入情况和吃穿住用等实际生活情况。重点按“一看、二问、三查”程序核实：一看：深入社会救助对象人员家中，详细查看申报住址与实际住址是否一致，看身份证户口簿与实际共同生活家庭成员是否一致，仔细观察家用电器以及消费品，看其日常生活水平；二问：详细询问每个家庭成员的收入情况以及家庭消费水平等；三查：查看家庭成员收入状况。</w:t>
            </w:r>
          </w:p>
          <w:p>
            <w:pPr>
              <w:spacing w:line="480" w:lineRule="exact"/>
              <w:ind w:firstLine="420" w:firstLineChars="200"/>
              <w:rPr>
                <w:rFonts w:hAnsi="宋体" w:cs="宋体"/>
                <w:color w:val="auto"/>
                <w:szCs w:val="21"/>
              </w:rPr>
            </w:pPr>
            <w:r>
              <w:rPr>
                <w:rFonts w:hint="eastAsia" w:hAnsi="宋体" w:cs="宋体"/>
                <w:color w:val="auto"/>
                <w:szCs w:val="21"/>
              </w:rPr>
              <w:t>2、邻里走访：通过走访邻里、亲戚和朋友等方式了解社会救助对象的实际生活情况。</w:t>
            </w:r>
          </w:p>
          <w:p>
            <w:pPr>
              <w:spacing w:line="480" w:lineRule="exact"/>
              <w:ind w:firstLine="420" w:firstLineChars="200"/>
              <w:rPr>
                <w:rFonts w:hAnsi="宋体" w:cs="宋体"/>
                <w:color w:val="auto"/>
                <w:szCs w:val="21"/>
              </w:rPr>
            </w:pPr>
            <w:r>
              <w:rPr>
                <w:rFonts w:hint="eastAsia" w:hAnsi="宋体" w:cs="宋体"/>
                <w:color w:val="auto"/>
                <w:szCs w:val="21"/>
              </w:rPr>
              <w:t>3、根据入户调查的内容及邻里走访的情况如实填写入户调查情况表。</w:t>
            </w:r>
          </w:p>
          <w:p>
            <w:pPr>
              <w:spacing w:line="480" w:lineRule="exact"/>
              <w:ind w:firstLine="420" w:firstLineChars="200"/>
              <w:rPr>
                <w:rFonts w:hAnsi="宋体" w:cs="宋体"/>
                <w:color w:val="auto"/>
                <w:szCs w:val="21"/>
              </w:rPr>
            </w:pPr>
            <w:r>
              <w:rPr>
                <w:rFonts w:hint="eastAsia" w:hAnsi="宋体" w:cs="宋体"/>
                <w:color w:val="auto"/>
                <w:szCs w:val="21"/>
              </w:rPr>
              <w:t xml:space="preserve">（二）社会救助政策咨询、宣传服务 </w:t>
            </w:r>
          </w:p>
          <w:p>
            <w:pPr>
              <w:spacing w:line="480" w:lineRule="exact"/>
              <w:ind w:firstLine="420" w:firstLineChars="200"/>
              <w:rPr>
                <w:rFonts w:hAnsi="宋体" w:cs="宋体"/>
                <w:color w:val="auto"/>
                <w:szCs w:val="21"/>
              </w:rPr>
            </w:pPr>
            <w:r>
              <w:rPr>
                <w:rFonts w:hint="eastAsia" w:hAnsi="宋体" w:cs="宋体"/>
                <w:color w:val="auto"/>
                <w:szCs w:val="21"/>
              </w:rPr>
              <w:t>做好城乡低保救助政策、低收入救助政策、临时救助政策、精准扶贫政策等相关社会救助政策以及都安县民政局和各乡镇需向群众宣传的各类相关政策的宣传。</w:t>
            </w:r>
          </w:p>
          <w:p>
            <w:pPr>
              <w:spacing w:line="480" w:lineRule="exact"/>
              <w:ind w:firstLine="420" w:firstLineChars="200"/>
              <w:rPr>
                <w:rFonts w:hAnsi="宋体" w:cs="宋体"/>
                <w:color w:val="auto"/>
                <w:szCs w:val="21"/>
              </w:rPr>
            </w:pPr>
            <w:r>
              <w:rPr>
                <w:rFonts w:hint="eastAsia" w:hAnsi="宋体" w:cs="宋体"/>
                <w:color w:val="auto"/>
                <w:szCs w:val="21"/>
              </w:rPr>
              <w:t>四、核查成果</w:t>
            </w:r>
          </w:p>
          <w:p>
            <w:pPr>
              <w:spacing w:line="480" w:lineRule="exact"/>
              <w:ind w:firstLine="420" w:firstLineChars="200"/>
              <w:rPr>
                <w:rFonts w:hAnsi="宋体" w:cs="宋体"/>
                <w:color w:val="auto"/>
                <w:szCs w:val="21"/>
              </w:rPr>
            </w:pPr>
            <w:r>
              <w:rPr>
                <w:rFonts w:hint="eastAsia" w:hAnsi="宋体" w:cs="宋体"/>
                <w:color w:val="auto"/>
                <w:szCs w:val="21"/>
              </w:rPr>
              <w:t>按一户一套核查材料的原则提供一套表格、一组工作照片等资料，并形成一篇专题调研报告。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742" w:type="dxa"/>
            <w:gridSpan w:val="6"/>
            <w:vAlign w:val="center"/>
          </w:tcPr>
          <w:p>
            <w:pPr>
              <w:spacing w:line="400" w:lineRule="exact"/>
              <w:rPr>
                <w:rFonts w:hAnsi="宋体" w:cs="仿宋"/>
                <w:b/>
                <w:color w:val="auto"/>
                <w:szCs w:val="21"/>
              </w:rPr>
            </w:pPr>
            <w:r>
              <w:rPr>
                <w:rFonts w:hint="eastAsia" w:hAnsi="宋体" w:cs="仿宋"/>
                <w:b/>
                <w:color w:val="auto"/>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gridSpan w:val="2"/>
            <w:vAlign w:val="center"/>
          </w:tcPr>
          <w:p>
            <w:pPr>
              <w:snapToGrid w:val="0"/>
              <w:spacing w:line="400" w:lineRule="exact"/>
              <w:rPr>
                <w:rFonts w:hAnsi="宋体" w:cs="仿宋"/>
                <w:color w:val="auto"/>
                <w:szCs w:val="21"/>
              </w:rPr>
            </w:pPr>
            <w:r>
              <w:rPr>
                <w:rFonts w:hint="eastAsia" w:hAnsi="宋体" w:cs="仿宋"/>
                <w:color w:val="auto"/>
                <w:szCs w:val="21"/>
              </w:rPr>
              <w:t>▲磋商报价要求</w:t>
            </w:r>
          </w:p>
        </w:tc>
        <w:tc>
          <w:tcPr>
            <w:tcW w:w="8816" w:type="dxa"/>
            <w:gridSpan w:val="4"/>
            <w:vAlign w:val="center"/>
          </w:tcPr>
          <w:p>
            <w:pPr>
              <w:snapToGrid w:val="0"/>
              <w:spacing w:line="400" w:lineRule="exact"/>
              <w:rPr>
                <w:rFonts w:hAnsi="宋体" w:cs="仿宋"/>
                <w:color w:val="auto"/>
                <w:szCs w:val="21"/>
              </w:rPr>
            </w:pPr>
            <w:r>
              <w:rPr>
                <w:rFonts w:hint="eastAsia" w:hAnsi="宋体" w:cs="仿宋"/>
                <w:color w:val="auto"/>
                <w:szCs w:val="21"/>
              </w:rPr>
              <w:t>1、磋商报价应包括本次采购范围内的服务价款、服务所用耗材、人工费、差旅费（含出差补助、交通费、食宿费等）、装订费、税费、合同实施过程中的应预见和不可预见费用等完成合同规定责任和义务的一切费用及企业利润（成交供应商成交总价为签订合同价格。在合同有效期内，合同价不受市场价格变化的影响）等全部费用供应商综合考虑在报价中。</w:t>
            </w:r>
          </w:p>
          <w:p>
            <w:pPr>
              <w:snapToGrid w:val="0"/>
              <w:spacing w:line="400" w:lineRule="exact"/>
              <w:rPr>
                <w:rFonts w:hAnsi="宋体" w:cs="仿宋"/>
                <w:color w:val="auto"/>
                <w:szCs w:val="21"/>
              </w:rPr>
            </w:pPr>
            <w:r>
              <w:rPr>
                <w:rFonts w:hint="eastAsia" w:hAnsi="宋体" w:cs="仿宋"/>
                <w:color w:val="auto"/>
                <w:szCs w:val="21"/>
              </w:rPr>
              <w:t>2、有效报价≤预算价人民币壹佰柒拾壹万柒仟贰佰元整（￥1717200.00）。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gridSpan w:val="2"/>
            <w:vAlign w:val="center"/>
          </w:tcPr>
          <w:p>
            <w:pPr>
              <w:snapToGrid w:val="0"/>
              <w:spacing w:line="400" w:lineRule="exact"/>
              <w:rPr>
                <w:rFonts w:hAnsi="宋体" w:cs="仿宋"/>
                <w:color w:val="auto"/>
                <w:szCs w:val="21"/>
              </w:rPr>
            </w:pPr>
            <w:r>
              <w:rPr>
                <w:rFonts w:hint="eastAsia" w:hAnsi="宋体" w:cs="仿宋"/>
                <w:color w:val="auto"/>
                <w:szCs w:val="21"/>
              </w:rPr>
              <w:t>▲服务时间及地点</w:t>
            </w:r>
          </w:p>
        </w:tc>
        <w:tc>
          <w:tcPr>
            <w:tcW w:w="8816" w:type="dxa"/>
            <w:gridSpan w:val="4"/>
            <w:vAlign w:val="center"/>
          </w:tcPr>
          <w:p>
            <w:pPr>
              <w:snapToGrid w:val="0"/>
              <w:spacing w:line="400" w:lineRule="exact"/>
              <w:rPr>
                <w:rFonts w:hAnsi="宋体" w:cs="仿宋"/>
                <w:color w:val="auto"/>
                <w:szCs w:val="21"/>
              </w:rPr>
            </w:pPr>
            <w:r>
              <w:rPr>
                <w:rFonts w:hint="eastAsia" w:hAnsi="宋体" w:cs="仿宋"/>
                <w:color w:val="auto"/>
                <w:szCs w:val="21"/>
              </w:rPr>
              <w:t>1、服务时间：自采购人指定之日起共计100个工作日内完成。。</w:t>
            </w:r>
          </w:p>
          <w:p>
            <w:pPr>
              <w:snapToGrid w:val="0"/>
              <w:spacing w:line="400" w:lineRule="exact"/>
              <w:rPr>
                <w:rFonts w:hAnsi="宋体" w:cs="仿宋"/>
                <w:color w:val="auto"/>
                <w:szCs w:val="21"/>
              </w:rPr>
            </w:pPr>
            <w:r>
              <w:rPr>
                <w:rFonts w:hint="eastAsia" w:hAnsi="宋体" w:cs="仿宋"/>
                <w:color w:val="auto"/>
                <w:szCs w:val="21"/>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gridSpan w:val="2"/>
            <w:vAlign w:val="center"/>
          </w:tcPr>
          <w:p>
            <w:pPr>
              <w:snapToGrid w:val="0"/>
              <w:spacing w:line="400" w:lineRule="exact"/>
              <w:rPr>
                <w:rFonts w:hAnsi="宋体" w:cs="仿宋"/>
                <w:color w:val="auto"/>
                <w:szCs w:val="21"/>
              </w:rPr>
            </w:pPr>
            <w:r>
              <w:rPr>
                <w:rFonts w:hint="eastAsia" w:hAnsi="宋体" w:cs="仿宋"/>
                <w:color w:val="auto"/>
                <w:szCs w:val="21"/>
              </w:rPr>
              <w:t>▲合同签订</w:t>
            </w:r>
          </w:p>
        </w:tc>
        <w:tc>
          <w:tcPr>
            <w:tcW w:w="8816" w:type="dxa"/>
            <w:gridSpan w:val="4"/>
            <w:vAlign w:val="center"/>
          </w:tcPr>
          <w:p>
            <w:pPr>
              <w:snapToGrid w:val="0"/>
              <w:spacing w:line="400" w:lineRule="exact"/>
              <w:rPr>
                <w:rFonts w:hAnsi="宋体" w:cs="仿宋"/>
                <w:color w:val="auto"/>
                <w:szCs w:val="21"/>
              </w:rPr>
            </w:pPr>
            <w:r>
              <w:rPr>
                <w:rFonts w:hint="eastAsia" w:hAnsi="宋体" w:cs="仿宋"/>
                <w:color w:val="auto"/>
                <w:szCs w:val="21"/>
              </w:rPr>
              <w:t>合同签订期：自中标通知书发出之日起25日内。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gridSpan w:val="2"/>
            <w:vAlign w:val="center"/>
          </w:tcPr>
          <w:p>
            <w:pPr>
              <w:snapToGrid w:val="0"/>
              <w:spacing w:line="400" w:lineRule="exact"/>
              <w:rPr>
                <w:rFonts w:hAnsi="宋体" w:cs="仿宋"/>
                <w:color w:val="auto"/>
                <w:szCs w:val="21"/>
              </w:rPr>
            </w:pPr>
            <w:r>
              <w:rPr>
                <w:rFonts w:hint="eastAsia" w:hAnsi="宋体" w:cs="仿宋"/>
                <w:color w:val="auto"/>
                <w:szCs w:val="21"/>
              </w:rPr>
              <w:t>▲付款方式</w:t>
            </w:r>
          </w:p>
        </w:tc>
        <w:tc>
          <w:tcPr>
            <w:tcW w:w="8816" w:type="dxa"/>
            <w:gridSpan w:val="4"/>
            <w:vAlign w:val="center"/>
          </w:tcPr>
          <w:p>
            <w:pPr>
              <w:snapToGrid w:val="0"/>
              <w:spacing w:line="400" w:lineRule="exact"/>
              <w:rPr>
                <w:rFonts w:hAnsi="宋体" w:cs="仿宋"/>
                <w:color w:val="auto"/>
                <w:szCs w:val="21"/>
              </w:rPr>
            </w:pPr>
            <w:r>
              <w:rPr>
                <w:rFonts w:hint="eastAsia" w:hAnsi="宋体" w:cs="仿宋"/>
                <w:color w:val="auto"/>
                <w:szCs w:val="21"/>
              </w:rPr>
              <w:t>签订合同生效后，招标人在10个工作日内拨付项目经费的30%；项目要求工作开展过半支付项目经费的60%，项目终期评估验收合格后10个工作日内拨付项目经费剩余的10%。（最终付款总金额按实际核查户数为准）。</w:t>
            </w:r>
          </w:p>
        </w:tc>
      </w:tr>
      <w:bookmarkEnd w:id="328"/>
      <w:bookmarkEnd w:id="329"/>
      <w:bookmarkEnd w:id="330"/>
    </w:tbl>
    <w:p>
      <w:pPr>
        <w:spacing w:line="360" w:lineRule="auto"/>
        <w:ind w:firstLine="420" w:firstLineChars="200"/>
        <w:rPr>
          <w:rFonts w:hAnsi="宋体" w:cs="宋体"/>
          <w:color w:val="auto"/>
        </w:rPr>
      </w:pPr>
      <w:bookmarkStart w:id="332" w:name="_Toc525844204"/>
    </w:p>
    <w:p>
      <w:pPr>
        <w:pStyle w:val="11"/>
        <w:ind w:firstLine="1325" w:firstLineChars="300"/>
        <w:outlineLvl w:val="0"/>
        <w:rPr>
          <w:rFonts w:hAnsi="宋体"/>
          <w:b/>
          <w:bCs/>
          <w:color w:val="auto"/>
          <w:sz w:val="44"/>
        </w:rPr>
      </w:pPr>
    </w:p>
    <w:p>
      <w:pPr>
        <w:pStyle w:val="11"/>
        <w:ind w:firstLine="1325" w:firstLineChars="300"/>
        <w:outlineLvl w:val="0"/>
        <w:rPr>
          <w:rFonts w:hAnsi="宋体"/>
          <w:b/>
          <w:bCs/>
          <w:color w:val="auto"/>
          <w:sz w:val="44"/>
        </w:rPr>
      </w:pPr>
    </w:p>
    <w:p>
      <w:pPr>
        <w:pStyle w:val="11"/>
        <w:ind w:firstLine="1325" w:firstLineChars="300"/>
        <w:outlineLvl w:val="0"/>
        <w:rPr>
          <w:rFonts w:hAnsi="宋体"/>
          <w:b/>
          <w:bCs/>
          <w:color w:val="auto"/>
          <w:sz w:val="44"/>
        </w:rPr>
      </w:pPr>
    </w:p>
    <w:p>
      <w:pPr>
        <w:pStyle w:val="11"/>
        <w:outlineLvl w:val="0"/>
        <w:rPr>
          <w:rFonts w:hAnsi="宋体"/>
          <w:b/>
          <w:bCs/>
          <w:color w:val="auto"/>
          <w:sz w:val="44"/>
        </w:rPr>
      </w:pPr>
    </w:p>
    <w:p>
      <w:pPr>
        <w:pStyle w:val="11"/>
        <w:ind w:firstLine="1325" w:firstLineChars="300"/>
        <w:outlineLvl w:val="0"/>
        <w:rPr>
          <w:rFonts w:hAnsi="宋体"/>
          <w:b/>
          <w:color w:val="auto"/>
          <w:sz w:val="36"/>
        </w:rPr>
      </w:pPr>
      <w:r>
        <w:rPr>
          <w:rFonts w:hint="eastAsia" w:hAnsi="宋体"/>
          <w:b/>
          <w:bCs/>
          <w:color w:val="auto"/>
          <w:sz w:val="44"/>
        </w:rPr>
        <w:t xml:space="preserve">第四章  </w:t>
      </w:r>
      <w:r>
        <w:rPr>
          <w:rFonts w:hint="eastAsia" w:hAnsi="宋体"/>
          <w:b/>
          <w:color w:val="auto"/>
          <w:sz w:val="44"/>
        </w:rPr>
        <w:t>政府采购合同书（格式）</w:t>
      </w:r>
      <w:bookmarkEnd w:id="332"/>
    </w:p>
    <w:p>
      <w:pPr>
        <w:spacing w:line="300" w:lineRule="auto"/>
        <w:ind w:left="420" w:hanging="420"/>
        <w:jc w:val="center"/>
        <w:rPr>
          <w:rFonts w:ascii="黑体" w:hAnsi="宋体" w:eastAsia="黑体"/>
          <w:b/>
          <w:color w:val="auto"/>
          <w:kern w:val="0"/>
          <w:sz w:val="32"/>
          <w:szCs w:val="32"/>
        </w:rPr>
      </w:pPr>
      <w:r>
        <w:rPr>
          <w:rFonts w:hint="eastAsia" w:ascii="黑体" w:hAnsi="宋体" w:eastAsia="黑体"/>
          <w:b/>
          <w:color w:val="auto"/>
          <w:kern w:val="0"/>
          <w:sz w:val="32"/>
          <w:szCs w:val="32"/>
        </w:rPr>
        <w:t>采购合同文本</w:t>
      </w:r>
    </w:p>
    <w:p>
      <w:pPr>
        <w:snapToGrid w:val="0"/>
        <w:spacing w:line="360" w:lineRule="exact"/>
        <w:ind w:right="480" w:firstLine="5985" w:firstLineChars="2850"/>
        <w:rPr>
          <w:rFonts w:hAnsi="宋体"/>
          <w:bCs/>
          <w:color w:val="auto"/>
          <w:szCs w:val="21"/>
          <w:u w:val="single"/>
        </w:rPr>
      </w:pPr>
      <w:r>
        <w:rPr>
          <w:rFonts w:hint="eastAsia" w:hAnsi="宋体"/>
          <w:bCs/>
          <w:color w:val="auto"/>
          <w:szCs w:val="21"/>
        </w:rPr>
        <w:t>合同编号：</w:t>
      </w:r>
    </w:p>
    <w:p>
      <w:pPr>
        <w:snapToGrid w:val="0"/>
        <w:spacing w:line="360" w:lineRule="exact"/>
        <w:rPr>
          <w:rFonts w:hAnsi="宋体"/>
          <w:color w:val="auto"/>
          <w:szCs w:val="21"/>
          <w:u w:val="single"/>
        </w:rPr>
      </w:pPr>
      <w:r>
        <w:rPr>
          <w:rFonts w:hint="eastAsia" w:hAnsi="宋体"/>
          <w:color w:val="auto"/>
          <w:szCs w:val="21"/>
        </w:rPr>
        <w:t xml:space="preserve">采购单位（甲方）                      </w:t>
      </w:r>
      <w:r>
        <w:rPr>
          <w:rFonts w:hint="eastAsia" w:hAnsi="宋体"/>
          <w:color w:val="auto"/>
          <w:spacing w:val="-20"/>
          <w:szCs w:val="21"/>
        </w:rPr>
        <w:t>采 购 计 划 号</w:t>
      </w:r>
    </w:p>
    <w:p>
      <w:pPr>
        <w:snapToGrid w:val="0"/>
        <w:spacing w:line="360" w:lineRule="exact"/>
        <w:rPr>
          <w:rFonts w:hAnsi="宋体"/>
          <w:color w:val="auto"/>
          <w:szCs w:val="21"/>
          <w:u w:val="single"/>
        </w:rPr>
      </w:pPr>
      <w:r>
        <w:rPr>
          <w:rFonts w:hint="eastAsia" w:hAnsi="宋体"/>
          <w:color w:val="auto"/>
          <w:szCs w:val="21"/>
        </w:rPr>
        <w:t xml:space="preserve">供 应 商（乙方）                      项目名称               </w:t>
      </w:r>
      <w:r>
        <w:rPr>
          <w:rFonts w:hint="eastAsia" w:hAnsi="宋体"/>
          <w:color w:val="auto"/>
          <w:spacing w:val="-20"/>
          <w:szCs w:val="21"/>
        </w:rPr>
        <w:t>编号</w:t>
      </w:r>
    </w:p>
    <w:p>
      <w:pPr>
        <w:snapToGrid w:val="0"/>
        <w:spacing w:line="360" w:lineRule="exact"/>
        <w:rPr>
          <w:rFonts w:hAnsi="宋体"/>
          <w:color w:val="auto"/>
          <w:szCs w:val="21"/>
          <w:u w:val="single"/>
        </w:rPr>
      </w:pPr>
      <w:r>
        <w:rPr>
          <w:rFonts w:hint="eastAsia" w:hAnsi="宋体"/>
          <w:color w:val="auto"/>
          <w:szCs w:val="21"/>
        </w:rPr>
        <w:t>签  订  地  点                        签 订 时 间</w:t>
      </w:r>
    </w:p>
    <w:p>
      <w:pPr>
        <w:snapToGrid w:val="0"/>
        <w:spacing w:line="320" w:lineRule="exact"/>
        <w:ind w:left="-61" w:leftChars="-29" w:firstLine="514" w:firstLineChars="245"/>
        <w:rPr>
          <w:color w:val="auto"/>
        </w:rPr>
      </w:pPr>
    </w:p>
    <w:p>
      <w:pPr>
        <w:snapToGrid w:val="0"/>
        <w:spacing w:line="320" w:lineRule="exact"/>
        <w:ind w:left="-61" w:leftChars="-29" w:firstLine="514" w:firstLineChars="245"/>
        <w:rPr>
          <w:color w:val="auto"/>
        </w:rPr>
      </w:pPr>
      <w:r>
        <w:rPr>
          <w:rFonts w:hint="eastAsia"/>
          <w:color w:val="auto"/>
        </w:rPr>
        <w:t>根据《中华人民共和国政府采购法》、《中华人民共和国合同法》等法律、法规规定，按照招标文件规定条款和中标供应商投标文件及其承诺，甲乙双方签订本合同。</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第一条 合同标的</w:t>
      </w:r>
    </w:p>
    <w:p>
      <w:pPr>
        <w:pStyle w:val="11"/>
        <w:ind w:firstLine="422" w:firstLineChars="200"/>
        <w:jc w:val="left"/>
        <w:rPr>
          <w:rFonts w:hAnsi="宋体"/>
          <w:bCs/>
          <w:color w:val="auto"/>
          <w:sz w:val="18"/>
          <w:szCs w:val="18"/>
        </w:rPr>
      </w:pPr>
      <w:r>
        <w:rPr>
          <w:rFonts w:hint="eastAsia" w:hAnsi="宋体"/>
          <w:b/>
          <w:color w:val="auto"/>
          <w:szCs w:val="21"/>
        </w:rPr>
        <w:t>1、服务名称:2021年都安县社会救助对象入户核查项目</w:t>
      </w:r>
    </w:p>
    <w:p>
      <w:pPr>
        <w:snapToGrid w:val="0"/>
        <w:spacing w:line="360" w:lineRule="exact"/>
        <w:ind w:firstLine="422" w:firstLineChars="200"/>
        <w:outlineLvl w:val="0"/>
        <w:rPr>
          <w:rFonts w:hAnsi="宋体"/>
          <w:b/>
          <w:color w:val="auto"/>
          <w:szCs w:val="21"/>
        </w:rPr>
      </w:pPr>
      <w:r>
        <w:rPr>
          <w:rFonts w:hint="eastAsia" w:hAnsi="宋体"/>
          <w:b/>
          <w:color w:val="auto"/>
          <w:szCs w:val="21"/>
        </w:rPr>
        <w:t>2、服务数量:1项</w:t>
      </w:r>
    </w:p>
    <w:p>
      <w:pPr>
        <w:pStyle w:val="11"/>
        <w:ind w:firstLine="422" w:firstLineChars="200"/>
        <w:jc w:val="left"/>
        <w:rPr>
          <w:rFonts w:hAnsi="宋体"/>
          <w:bCs/>
          <w:color w:val="auto"/>
          <w:sz w:val="18"/>
          <w:szCs w:val="18"/>
        </w:rPr>
      </w:pPr>
      <w:r>
        <w:rPr>
          <w:rFonts w:hint="eastAsia" w:hAnsi="宋体"/>
          <w:b/>
          <w:color w:val="auto"/>
          <w:szCs w:val="21"/>
        </w:rPr>
        <w:t>3、服务内容: 2021年都安县社会救助对象入户核查项目1项</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第二条　合同金额</w:t>
      </w:r>
    </w:p>
    <w:p>
      <w:pPr>
        <w:pStyle w:val="11"/>
        <w:snapToGrid w:val="0"/>
        <w:spacing w:before="120" w:after="120" w:line="360" w:lineRule="exact"/>
        <w:ind w:firstLine="413" w:firstLineChars="196"/>
        <w:outlineLvl w:val="0"/>
        <w:rPr>
          <w:rFonts w:hAnsi="宋体"/>
          <w:b/>
          <w:color w:val="auto"/>
        </w:rPr>
      </w:pPr>
      <w:r>
        <w:rPr>
          <w:rFonts w:hint="eastAsia" w:hAnsi="宋体"/>
          <w:b/>
          <w:color w:val="auto"/>
          <w:szCs w:val="21"/>
        </w:rPr>
        <w:t>本项目合同金额(大写)人民币______________(</w:t>
      </w:r>
      <w:r>
        <w:rPr>
          <w:rFonts w:hint="eastAsia" w:hAnsi="宋体"/>
          <w:color w:val="auto"/>
          <w:szCs w:val="21"/>
        </w:rPr>
        <w:t>￥</w:t>
      </w:r>
      <w:r>
        <w:rPr>
          <w:rFonts w:hint="eastAsia" w:hAnsi="宋体"/>
          <w:color w:val="auto"/>
          <w:szCs w:val="21"/>
          <w:u w:val="single"/>
        </w:rPr>
        <w:t xml:space="preserve">           元 </w:t>
      </w:r>
      <w:r>
        <w:rPr>
          <w:rFonts w:hint="eastAsia" w:hAnsi="宋体"/>
          <w:color w:val="auto"/>
          <w:szCs w:val="21"/>
        </w:rPr>
        <w:t>)(详见报价表)。</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第三条　提交服务成果时间及地点</w:t>
      </w:r>
    </w:p>
    <w:p>
      <w:pPr>
        <w:snapToGrid w:val="0"/>
        <w:spacing w:line="320" w:lineRule="exact"/>
        <w:ind w:left="-61" w:leftChars="-29" w:firstLine="514" w:firstLineChars="245"/>
        <w:rPr>
          <w:color w:val="auto"/>
        </w:rPr>
      </w:pPr>
      <w:r>
        <w:rPr>
          <w:rFonts w:hint="eastAsia"/>
          <w:color w:val="auto"/>
        </w:rPr>
        <w:t>1、提交服务成果时间: 按乙方投标文件中所承诺的时间。</w:t>
      </w:r>
    </w:p>
    <w:p>
      <w:pPr>
        <w:snapToGrid w:val="0"/>
        <w:spacing w:line="320" w:lineRule="exact"/>
        <w:ind w:left="-61" w:leftChars="-29" w:firstLine="514" w:firstLineChars="245"/>
        <w:rPr>
          <w:color w:val="auto"/>
        </w:rPr>
      </w:pPr>
      <w:r>
        <w:rPr>
          <w:rFonts w:hint="eastAsia"/>
          <w:color w:val="auto"/>
        </w:rPr>
        <w:t>2、提交服务成果地点: 采购人指定地点。</w:t>
      </w:r>
    </w:p>
    <w:p>
      <w:pPr>
        <w:snapToGrid w:val="0"/>
        <w:spacing w:line="320" w:lineRule="exact"/>
        <w:ind w:left="-61" w:leftChars="-29" w:firstLine="514" w:firstLineChars="245"/>
        <w:rPr>
          <w:color w:val="auto"/>
        </w:rPr>
      </w:pPr>
      <w:r>
        <w:rPr>
          <w:rFonts w:hint="eastAsia"/>
          <w:color w:val="auto"/>
        </w:rPr>
        <w:t>乙方所提供的服务必须与招投标文件和承诺相一致且符合相应的服务规范及标准。</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第四条　售后服务、质保期</w:t>
      </w:r>
    </w:p>
    <w:p>
      <w:pPr>
        <w:snapToGrid w:val="0"/>
        <w:spacing w:line="320" w:lineRule="exact"/>
        <w:ind w:left="-61" w:leftChars="-29" w:firstLine="514" w:firstLineChars="245"/>
        <w:rPr>
          <w:color w:val="auto"/>
        </w:rPr>
      </w:pPr>
      <w:r>
        <w:rPr>
          <w:rFonts w:hint="eastAsia"/>
          <w:color w:val="auto"/>
        </w:rPr>
        <w:t>1、乙方应按照国家有关法律法规和“三包”规定以及招标文件、投标文件和本合同所附的《服务承诺》，为甲方提供售后服务。</w:t>
      </w:r>
    </w:p>
    <w:p>
      <w:pPr>
        <w:snapToGrid w:val="0"/>
        <w:spacing w:line="320" w:lineRule="exact"/>
        <w:ind w:left="-61" w:leftChars="-29" w:firstLine="514" w:firstLineChars="245"/>
        <w:rPr>
          <w:color w:val="auto"/>
        </w:rPr>
      </w:pPr>
      <w:r>
        <w:rPr>
          <w:rFonts w:hint="eastAsia"/>
          <w:color w:val="auto"/>
        </w:rPr>
        <w:t>2、乙方提供的服务承诺、质保期及其它具体约定事项。（见合同附件）</w:t>
      </w:r>
    </w:p>
    <w:p>
      <w:pPr>
        <w:pStyle w:val="11"/>
        <w:snapToGrid w:val="0"/>
        <w:spacing w:before="120" w:after="120" w:line="360" w:lineRule="exact"/>
        <w:ind w:firstLine="413" w:firstLineChars="196"/>
        <w:outlineLvl w:val="0"/>
        <w:rPr>
          <w:rFonts w:hAnsi="宋体"/>
          <w:color w:val="auto"/>
        </w:rPr>
      </w:pPr>
      <w:r>
        <w:rPr>
          <w:rFonts w:hint="eastAsia" w:hAnsi="宋体"/>
          <w:b/>
          <w:color w:val="auto"/>
        </w:rPr>
        <w:t>第五条　付款方式</w:t>
      </w:r>
    </w:p>
    <w:p>
      <w:pPr>
        <w:pStyle w:val="11"/>
        <w:snapToGrid w:val="0"/>
        <w:spacing w:before="120" w:after="120" w:line="360" w:lineRule="exact"/>
        <w:ind w:firstLine="411" w:firstLineChars="196"/>
        <w:outlineLvl w:val="0"/>
        <w:rPr>
          <w:bCs/>
          <w:color w:val="auto"/>
        </w:rPr>
      </w:pPr>
      <w:r>
        <w:rPr>
          <w:rFonts w:hint="eastAsia"/>
          <w:bCs/>
          <w:color w:val="auto"/>
        </w:rPr>
        <w:t>签订合同生效后，招标人在10个工作日内拨付项目经费的30%；项目要求工作开展过半支付项目经费的60%，项目终期评估验收合格后10个工作日内拨付项目经费剩余的10%。（最终付款总金额按实际核查户数为准）。</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第六条  税费本合同执行中相关的一切税费均由乙方负担。</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第七条  验收</w:t>
      </w:r>
    </w:p>
    <w:p>
      <w:pPr>
        <w:snapToGrid w:val="0"/>
        <w:spacing w:line="320" w:lineRule="exact"/>
        <w:ind w:left="-61" w:leftChars="-29" w:firstLine="514" w:firstLineChars="245"/>
        <w:rPr>
          <w:color w:val="auto"/>
        </w:rPr>
      </w:pPr>
      <w:r>
        <w:rPr>
          <w:rFonts w:hint="eastAsia"/>
          <w:color w:val="auto"/>
        </w:rPr>
        <w:t>1. 甲方对乙方提交的服务依据招标文件上的服务要求和国家有关质量标准进行现场初步验收，符合招标文件技术要求的，给予签收，初步验收不合格的不予签收。甲方应当在到中标人的服务成果提交后七个工作日内进行验收。</w:t>
      </w:r>
    </w:p>
    <w:p>
      <w:pPr>
        <w:snapToGrid w:val="0"/>
        <w:spacing w:line="320" w:lineRule="exact"/>
        <w:ind w:left="-61" w:leftChars="-29" w:firstLine="514" w:firstLineChars="245"/>
        <w:rPr>
          <w:color w:val="auto"/>
        </w:rPr>
      </w:pPr>
      <w:r>
        <w:rPr>
          <w:rFonts w:hint="eastAsia"/>
          <w:color w:val="auto"/>
        </w:rPr>
        <w:t>2. 乙方提交服务成果前应对提交的服务成果作出全面检查和对验收文件进行整理，并列出清单，作为甲方验收和使用的技术条件依据，检验的结果应随服务成果交给甲方。</w:t>
      </w:r>
    </w:p>
    <w:p>
      <w:pPr>
        <w:snapToGrid w:val="0"/>
        <w:spacing w:line="320" w:lineRule="exact"/>
        <w:ind w:left="-61" w:leftChars="-29" w:firstLine="514" w:firstLineChars="245"/>
        <w:rPr>
          <w:color w:val="auto"/>
        </w:rPr>
      </w:pPr>
      <w:r>
        <w:rPr>
          <w:rFonts w:hint="eastAsia"/>
          <w:color w:val="auto"/>
        </w:rPr>
        <w:t>3. 对技术复杂的服务，甲方应请国家认可的专业检测机构参与初步验收及最终验收，并由其出具质量检测报告。</w:t>
      </w:r>
    </w:p>
    <w:p>
      <w:pPr>
        <w:snapToGrid w:val="0"/>
        <w:spacing w:line="320" w:lineRule="exact"/>
        <w:ind w:left="-61" w:leftChars="-29" w:firstLine="514" w:firstLineChars="245"/>
        <w:rPr>
          <w:rFonts w:hAnsi="宋体"/>
          <w:color w:val="auto"/>
          <w:szCs w:val="21"/>
        </w:rPr>
      </w:pPr>
      <w:r>
        <w:rPr>
          <w:rFonts w:hint="eastAsia"/>
          <w:color w:val="auto"/>
        </w:rPr>
        <w:t>4. 验收时乙方必须在现场，验收完毕后作出验收结果报告；验收费用由乙方负责</w:t>
      </w:r>
      <w:r>
        <w:rPr>
          <w:rFonts w:hint="eastAsia" w:hAnsi="宋体"/>
          <w:color w:val="auto"/>
          <w:szCs w:val="21"/>
        </w:rPr>
        <w:t>。</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第八条　违约责任</w:t>
      </w:r>
    </w:p>
    <w:p>
      <w:pPr>
        <w:snapToGrid w:val="0"/>
        <w:spacing w:line="320" w:lineRule="exact"/>
        <w:ind w:left="-61" w:leftChars="-29" w:firstLine="514" w:firstLineChars="245"/>
        <w:rPr>
          <w:color w:val="auto"/>
        </w:rPr>
      </w:pPr>
      <w:r>
        <w:rPr>
          <w:rFonts w:hint="eastAsia"/>
          <w:color w:val="auto"/>
        </w:rPr>
        <w:t xml:space="preserve">1、乙方所提供的服务成果质量不合格的，应及时更换，更换不及时的按逾期提交服务成果处罚；因质量问题甲方不同意接收的或特殊情况甲方同意接收的，乙方应向甲方支付违约服务成果款额 5%违约金并赔偿甲方经济损失。                                       </w:t>
      </w:r>
    </w:p>
    <w:p>
      <w:pPr>
        <w:snapToGrid w:val="0"/>
        <w:spacing w:line="320" w:lineRule="exact"/>
        <w:ind w:left="-61" w:leftChars="-29" w:firstLine="514" w:firstLineChars="245"/>
        <w:rPr>
          <w:color w:val="auto"/>
        </w:rPr>
      </w:pPr>
      <w:r>
        <w:rPr>
          <w:rFonts w:hint="eastAsia"/>
          <w:color w:val="auto"/>
        </w:rPr>
        <w:t>2、甲方无故延期接收服务成果、乙方逾期提交服务成果的，每天向对方偿付违约服务成果款额3‰违约金，超过天对方有权解除合同，违约方承担因此给对方造成经济损失；甲方逾期付服务成果款的，每天向乙方偿付逾期服务成果款额3‰ 滞纳金。</w:t>
      </w:r>
    </w:p>
    <w:p>
      <w:pPr>
        <w:snapToGrid w:val="0"/>
        <w:spacing w:line="320" w:lineRule="exact"/>
        <w:ind w:left="-61" w:leftChars="-29" w:firstLine="514" w:firstLineChars="245"/>
        <w:rPr>
          <w:color w:val="auto"/>
        </w:rPr>
      </w:pPr>
      <w:r>
        <w:rPr>
          <w:rFonts w:hint="eastAsia"/>
          <w:color w:val="auto"/>
        </w:rPr>
        <w:t>3、乙方未按本合同和投标文件中规定的服务承诺提供售后服务的，乙方应按本合同合计金额 5%向甲方支付违约金。</w:t>
      </w:r>
    </w:p>
    <w:p>
      <w:pPr>
        <w:snapToGrid w:val="0"/>
        <w:spacing w:line="320" w:lineRule="exact"/>
        <w:ind w:left="-61" w:leftChars="-29" w:firstLine="514" w:firstLineChars="245"/>
        <w:rPr>
          <w:color w:val="auto"/>
        </w:rPr>
      </w:pPr>
      <w:r>
        <w:rPr>
          <w:rFonts w:hint="eastAsia"/>
          <w:color w:val="auto"/>
        </w:rPr>
        <w:t>4、乙方提供的服务成果在质量保证期内，因投标人和其它质量原因造成的问题，由乙方负责，费用经甲乙双方友好协商决定。</w:t>
      </w:r>
    </w:p>
    <w:p>
      <w:pPr>
        <w:snapToGrid w:val="0"/>
        <w:spacing w:line="320" w:lineRule="exact"/>
        <w:ind w:left="-61" w:leftChars="-29" w:firstLine="514" w:firstLineChars="245"/>
        <w:rPr>
          <w:color w:val="auto"/>
        </w:rPr>
      </w:pPr>
      <w:r>
        <w:rPr>
          <w:rFonts w:hint="eastAsia"/>
          <w:color w:val="auto"/>
        </w:rPr>
        <w:t>5、其它违约行为按违约服务成果款额5%收取违约金。</w:t>
      </w:r>
    </w:p>
    <w:p>
      <w:pPr>
        <w:snapToGrid w:val="0"/>
        <w:spacing w:line="320" w:lineRule="exact"/>
        <w:ind w:left="-61" w:leftChars="-29" w:firstLine="514" w:firstLineChars="245"/>
        <w:rPr>
          <w:color w:val="auto"/>
        </w:rPr>
      </w:pPr>
      <w:r>
        <w:rPr>
          <w:rFonts w:hint="eastAsia"/>
          <w:color w:val="auto"/>
        </w:rPr>
        <w:t>6、乙方支付的违约金不足以弥补甲方损失的，还应承担赔偿责任。</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第九条 不可抗力事件处理</w:t>
      </w:r>
    </w:p>
    <w:p>
      <w:pPr>
        <w:snapToGrid w:val="0"/>
        <w:spacing w:line="320" w:lineRule="exact"/>
        <w:ind w:left="-61" w:leftChars="-29" w:firstLine="514" w:firstLineChars="245"/>
        <w:rPr>
          <w:color w:val="auto"/>
        </w:rPr>
      </w:pPr>
      <w:r>
        <w:rPr>
          <w:rFonts w:hint="eastAsia"/>
          <w:color w:val="auto"/>
        </w:rPr>
        <w:t>1. 在合同有效期内，任何一方因不可抗力事件导致不能履行合同，则合同履行期可延长，其延长期与不可抗力影响期相同。</w:t>
      </w:r>
    </w:p>
    <w:p>
      <w:pPr>
        <w:snapToGrid w:val="0"/>
        <w:spacing w:line="320" w:lineRule="exact"/>
        <w:ind w:left="-61" w:leftChars="-29" w:firstLine="514" w:firstLineChars="245"/>
        <w:rPr>
          <w:color w:val="auto"/>
        </w:rPr>
      </w:pPr>
      <w:r>
        <w:rPr>
          <w:rFonts w:hint="eastAsia"/>
          <w:color w:val="auto"/>
        </w:rPr>
        <w:t>2. 不可抗力事件发生后，应立即通知对方，并寄送有关权威机构出具的证明。</w:t>
      </w:r>
    </w:p>
    <w:p>
      <w:pPr>
        <w:snapToGrid w:val="0"/>
        <w:spacing w:line="320" w:lineRule="exact"/>
        <w:ind w:left="-61" w:leftChars="-29" w:firstLine="514" w:firstLineChars="245"/>
        <w:rPr>
          <w:color w:val="auto"/>
        </w:rPr>
      </w:pPr>
      <w:r>
        <w:rPr>
          <w:rFonts w:hint="eastAsia"/>
          <w:color w:val="auto"/>
        </w:rPr>
        <w:t>3. 不可抗力事件延续一百二十天以上，双方应通过友好协商，确定是否继续履行合同。</w:t>
      </w:r>
    </w:p>
    <w:p>
      <w:pPr>
        <w:pStyle w:val="11"/>
        <w:snapToGrid w:val="0"/>
        <w:spacing w:before="120" w:after="120" w:line="360" w:lineRule="exact"/>
        <w:ind w:firstLine="413" w:firstLineChars="196"/>
        <w:outlineLvl w:val="0"/>
        <w:rPr>
          <w:rFonts w:hAnsi="宋体"/>
          <w:color w:val="auto"/>
        </w:rPr>
      </w:pPr>
      <w:r>
        <w:rPr>
          <w:rFonts w:hint="eastAsia" w:hAnsi="宋体"/>
          <w:b/>
          <w:color w:val="auto"/>
        </w:rPr>
        <w:t>第十条  合同争议解决</w:t>
      </w:r>
    </w:p>
    <w:p>
      <w:pPr>
        <w:snapToGrid w:val="0"/>
        <w:spacing w:line="320" w:lineRule="exact"/>
        <w:ind w:left="-61" w:leftChars="-29" w:firstLine="514" w:firstLineChars="245"/>
        <w:rPr>
          <w:color w:val="auto"/>
        </w:rPr>
      </w:pPr>
      <w:r>
        <w:rPr>
          <w:rFonts w:hint="eastAsia"/>
          <w:color w:val="auto"/>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320" w:lineRule="exact"/>
        <w:ind w:left="-61" w:leftChars="-29" w:firstLine="514" w:firstLineChars="245"/>
        <w:rPr>
          <w:color w:val="auto"/>
        </w:rPr>
      </w:pPr>
      <w:r>
        <w:rPr>
          <w:rFonts w:hint="eastAsia"/>
          <w:color w:val="auto"/>
        </w:rPr>
        <w:t>2、因履行本合同引起的或与本合同有关的争议，甲乙双方应首先通过友好协商解决，如果协商不能解决，向甲方所在地人民法院提起诉讼。</w:t>
      </w:r>
    </w:p>
    <w:p>
      <w:pPr>
        <w:snapToGrid w:val="0"/>
        <w:spacing w:line="320" w:lineRule="exact"/>
        <w:ind w:left="-61" w:leftChars="-29" w:firstLine="514" w:firstLineChars="245"/>
        <w:rPr>
          <w:color w:val="auto"/>
        </w:rPr>
      </w:pPr>
      <w:r>
        <w:rPr>
          <w:rFonts w:hint="eastAsia"/>
          <w:color w:val="auto"/>
        </w:rPr>
        <w:t>3、诉讼期间，本合同继续履行。</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第十一条 诉讼</w:t>
      </w:r>
    </w:p>
    <w:p>
      <w:pPr>
        <w:snapToGrid w:val="0"/>
        <w:spacing w:line="320" w:lineRule="exact"/>
        <w:ind w:left="-61" w:leftChars="-29" w:firstLine="514" w:firstLineChars="245"/>
        <w:rPr>
          <w:color w:val="auto"/>
        </w:rPr>
      </w:pPr>
      <w:r>
        <w:rPr>
          <w:rFonts w:hint="eastAsia"/>
          <w:color w:val="auto"/>
        </w:rPr>
        <w:t>双方在执行合同中所发生的一切争议，应通过协商解决。如果协商不能解决，可向甲方所在地人民法院提起诉讼。</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第十二条 合同生效及其它</w:t>
      </w:r>
    </w:p>
    <w:p>
      <w:pPr>
        <w:snapToGrid w:val="0"/>
        <w:spacing w:line="320" w:lineRule="exact"/>
        <w:ind w:left="-61" w:leftChars="-29" w:firstLine="514" w:firstLineChars="245"/>
        <w:rPr>
          <w:color w:val="auto"/>
        </w:rPr>
      </w:pPr>
      <w:r>
        <w:rPr>
          <w:rFonts w:hint="eastAsia"/>
          <w:color w:val="auto"/>
        </w:rPr>
        <w:t>1．合同经双方法定代表人或授权代表签字并加盖单位公章后生效。</w:t>
      </w:r>
    </w:p>
    <w:p>
      <w:pPr>
        <w:snapToGrid w:val="0"/>
        <w:spacing w:line="320" w:lineRule="exact"/>
        <w:ind w:left="-61" w:leftChars="-29" w:firstLine="514" w:firstLineChars="245"/>
        <w:rPr>
          <w:color w:val="auto"/>
        </w:rPr>
      </w:pPr>
      <w:r>
        <w:rPr>
          <w:rFonts w:hint="eastAsia"/>
          <w:color w:val="auto"/>
        </w:rPr>
        <w:t>2．合同执行中涉及采购资金和采购内容修改或补充的，须经财政部门审批，并签书面补充协议报财政部门备案，方可作为主合同不可分割的一部分。</w:t>
      </w:r>
    </w:p>
    <w:p>
      <w:pPr>
        <w:snapToGrid w:val="0"/>
        <w:spacing w:line="320" w:lineRule="exact"/>
        <w:ind w:left="-61" w:leftChars="-29" w:firstLine="514" w:firstLineChars="245"/>
        <w:rPr>
          <w:color w:val="auto"/>
        </w:rPr>
      </w:pPr>
      <w:r>
        <w:rPr>
          <w:rFonts w:hint="eastAsia"/>
          <w:color w:val="auto"/>
        </w:rPr>
        <w:t>3．本合同未尽事宜，遵照《合同法》有关条文执行。</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第十三条　合同的变更、终止与转让</w:t>
      </w:r>
    </w:p>
    <w:p>
      <w:pPr>
        <w:snapToGrid w:val="0"/>
        <w:spacing w:line="320" w:lineRule="exact"/>
        <w:ind w:left="-61" w:leftChars="-29" w:firstLine="514" w:firstLineChars="245"/>
        <w:rPr>
          <w:color w:val="auto"/>
        </w:rPr>
      </w:pPr>
      <w:r>
        <w:rPr>
          <w:rFonts w:hint="eastAsia"/>
          <w:color w:val="auto"/>
        </w:rPr>
        <w:t>1、除《中华人民共和国政府采购法》第五十条规定的情形外，本合同一经签订，甲乙双方不得擅自变更、中止或终止。</w:t>
      </w:r>
    </w:p>
    <w:p>
      <w:pPr>
        <w:snapToGrid w:val="0"/>
        <w:spacing w:line="320" w:lineRule="exact"/>
        <w:ind w:left="-61" w:leftChars="-29" w:firstLine="514" w:firstLineChars="245"/>
        <w:rPr>
          <w:color w:val="auto"/>
        </w:rPr>
      </w:pPr>
      <w:r>
        <w:rPr>
          <w:rFonts w:hint="eastAsia"/>
          <w:color w:val="auto"/>
        </w:rPr>
        <w:t>2、乙方不得擅自转让其应履行的合同义务。</w:t>
      </w:r>
    </w:p>
    <w:p>
      <w:pPr>
        <w:pStyle w:val="11"/>
        <w:snapToGrid w:val="0"/>
        <w:spacing w:before="120" w:after="120" w:line="360" w:lineRule="exact"/>
        <w:ind w:firstLine="413" w:firstLineChars="196"/>
        <w:outlineLvl w:val="0"/>
        <w:rPr>
          <w:rFonts w:hAnsi="宋体"/>
          <w:b/>
          <w:color w:val="auto"/>
        </w:rPr>
      </w:pPr>
      <w:r>
        <w:rPr>
          <w:rFonts w:hint="eastAsia" w:hAnsi="宋体"/>
          <w:b/>
          <w:color w:val="auto"/>
        </w:rPr>
        <w:t>第十四条　签订本合同依据</w:t>
      </w:r>
    </w:p>
    <w:p>
      <w:pPr>
        <w:snapToGrid w:val="0"/>
        <w:spacing w:line="320" w:lineRule="exact"/>
        <w:ind w:left="-61" w:leftChars="-29" w:firstLine="514" w:firstLineChars="245"/>
        <w:rPr>
          <w:color w:val="auto"/>
        </w:rPr>
      </w:pPr>
      <w:r>
        <w:rPr>
          <w:rFonts w:hint="eastAsia"/>
          <w:color w:val="auto"/>
        </w:rPr>
        <w:t>1、政府采购招标文件；</w:t>
      </w:r>
    </w:p>
    <w:p>
      <w:pPr>
        <w:snapToGrid w:val="0"/>
        <w:spacing w:line="320" w:lineRule="exact"/>
        <w:ind w:left="-61" w:leftChars="-29" w:firstLine="514" w:firstLineChars="245"/>
        <w:rPr>
          <w:color w:val="auto"/>
        </w:rPr>
      </w:pPr>
      <w:r>
        <w:rPr>
          <w:rFonts w:hint="eastAsia"/>
          <w:color w:val="auto"/>
        </w:rPr>
        <w:t>2、乙方提供的投标文件；</w:t>
      </w:r>
    </w:p>
    <w:p>
      <w:pPr>
        <w:snapToGrid w:val="0"/>
        <w:spacing w:line="320" w:lineRule="exact"/>
        <w:ind w:left="-61" w:leftChars="-29" w:firstLine="514" w:firstLineChars="245"/>
        <w:rPr>
          <w:color w:val="auto"/>
        </w:rPr>
      </w:pPr>
      <w:r>
        <w:rPr>
          <w:rFonts w:hint="eastAsia"/>
          <w:color w:val="auto"/>
        </w:rPr>
        <w:t>3、投标声明书；</w:t>
      </w:r>
    </w:p>
    <w:p>
      <w:pPr>
        <w:snapToGrid w:val="0"/>
        <w:spacing w:line="320" w:lineRule="exact"/>
        <w:ind w:left="-61" w:leftChars="-29" w:firstLine="514" w:firstLineChars="245"/>
        <w:rPr>
          <w:color w:val="auto"/>
        </w:rPr>
      </w:pPr>
      <w:r>
        <w:rPr>
          <w:rFonts w:hint="eastAsia"/>
          <w:color w:val="auto"/>
        </w:rPr>
        <w:t>4、中标通知书。</w:t>
      </w:r>
    </w:p>
    <w:p>
      <w:pPr>
        <w:pStyle w:val="11"/>
        <w:snapToGrid w:val="0"/>
        <w:spacing w:before="120" w:after="120" w:line="360" w:lineRule="exact"/>
        <w:ind w:firstLine="413" w:firstLineChars="196"/>
        <w:outlineLvl w:val="0"/>
        <w:rPr>
          <w:rFonts w:hAnsi="宋体"/>
          <w:color w:val="auto"/>
        </w:rPr>
      </w:pPr>
      <w:r>
        <w:rPr>
          <w:rFonts w:hint="eastAsia" w:hAnsi="宋体"/>
          <w:b/>
          <w:color w:val="auto"/>
        </w:rPr>
        <w:t xml:space="preserve">第十五条 </w:t>
      </w:r>
      <w:r>
        <w:rPr>
          <w:rFonts w:hint="eastAsia" w:hAnsi="宋体"/>
          <w:color w:val="auto"/>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20" w:lineRule="exact"/>
        <w:ind w:left="-61" w:leftChars="-29" w:firstLine="517" w:firstLineChars="245"/>
        <w:rPr>
          <w:color w:val="auto"/>
        </w:rPr>
      </w:pPr>
      <w:r>
        <w:rPr>
          <w:rFonts w:hint="eastAsia" w:hAnsi="宋体"/>
          <w:b/>
          <w:color w:val="auto"/>
          <w:szCs w:val="21"/>
        </w:rPr>
        <w:t>第十六条　</w:t>
      </w:r>
      <w:r>
        <w:rPr>
          <w:rFonts w:hint="eastAsia"/>
          <w:color w:val="auto"/>
        </w:rPr>
        <w:t>本合同一式四份，具有同等法律效力，甲乙双方各二份。</w:t>
      </w:r>
    </w:p>
    <w:p>
      <w:pPr>
        <w:snapToGrid w:val="0"/>
        <w:spacing w:line="320" w:lineRule="exact"/>
        <w:ind w:left="-61" w:leftChars="-29" w:firstLine="514" w:firstLineChars="245"/>
        <w:rPr>
          <w:color w:val="auto"/>
        </w:rPr>
      </w:pPr>
      <w:r>
        <w:rPr>
          <w:rFonts w:hint="eastAsia"/>
          <w:color w:val="auto"/>
        </w:rPr>
        <w:t>本合同甲乙双方签字盖章后生效，自签订之日起七个工作日内，采购人或采购代理机构应当将合同副本报凭祥市财政局政府采购监督管理股备案。</w:t>
      </w:r>
    </w:p>
    <w:tbl>
      <w:tblPr>
        <w:tblStyle w:val="2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exact"/>
              <w:rPr>
                <w:rFonts w:hAnsi="宋体"/>
                <w:color w:val="auto"/>
                <w:szCs w:val="21"/>
              </w:rPr>
            </w:pPr>
            <w:r>
              <w:rPr>
                <w:rFonts w:hint="eastAsia" w:hAnsi="宋体"/>
                <w:color w:val="auto"/>
                <w:szCs w:val="21"/>
              </w:rPr>
              <w:t xml:space="preserve">甲方（章）           </w:t>
            </w:r>
          </w:p>
          <w:p>
            <w:pPr>
              <w:snapToGrid w:val="0"/>
              <w:spacing w:line="360" w:lineRule="exact"/>
              <w:rPr>
                <w:rFonts w:hAnsi="宋体"/>
                <w:color w:val="auto"/>
                <w:szCs w:val="21"/>
              </w:rPr>
            </w:pPr>
          </w:p>
          <w:p>
            <w:pPr>
              <w:snapToGrid w:val="0"/>
              <w:spacing w:line="360" w:lineRule="exact"/>
              <w:rPr>
                <w:rFonts w:hAnsi="宋体"/>
                <w:color w:val="auto"/>
                <w:szCs w:val="21"/>
              </w:rPr>
            </w:pPr>
          </w:p>
          <w:p>
            <w:pPr>
              <w:snapToGrid w:val="0"/>
              <w:spacing w:line="360" w:lineRule="exact"/>
              <w:ind w:firstLine="945" w:firstLineChars="450"/>
              <w:jc w:val="right"/>
              <w:rPr>
                <w:rFonts w:hAnsi="宋体"/>
                <w:color w:val="auto"/>
                <w:szCs w:val="21"/>
              </w:rPr>
            </w:pPr>
            <w:r>
              <w:rPr>
                <w:rFonts w:hint="eastAsia" w:hAnsi="宋体"/>
                <w:color w:val="auto"/>
                <w:szCs w:val="21"/>
              </w:rPr>
              <w:t>年   月   日</w:t>
            </w:r>
          </w:p>
        </w:tc>
        <w:tc>
          <w:tcPr>
            <w:tcW w:w="4772" w:type="dxa"/>
            <w:vAlign w:val="center"/>
          </w:tcPr>
          <w:p>
            <w:pPr>
              <w:snapToGrid w:val="0"/>
              <w:spacing w:line="360" w:lineRule="exact"/>
              <w:rPr>
                <w:rFonts w:hAnsi="宋体"/>
                <w:color w:val="auto"/>
                <w:szCs w:val="21"/>
              </w:rPr>
            </w:pPr>
            <w:r>
              <w:rPr>
                <w:rFonts w:hint="eastAsia" w:hAnsi="宋体"/>
                <w:color w:val="auto"/>
                <w:szCs w:val="21"/>
              </w:rPr>
              <w:t xml:space="preserve">乙方（章）              </w:t>
            </w:r>
          </w:p>
          <w:p>
            <w:pPr>
              <w:snapToGrid w:val="0"/>
              <w:spacing w:line="360" w:lineRule="exact"/>
              <w:rPr>
                <w:rFonts w:hAnsi="宋体"/>
                <w:color w:val="auto"/>
                <w:szCs w:val="21"/>
              </w:rPr>
            </w:pPr>
          </w:p>
          <w:p>
            <w:pPr>
              <w:snapToGrid w:val="0"/>
              <w:spacing w:line="360" w:lineRule="exact"/>
              <w:rPr>
                <w:rFonts w:hAnsi="宋体"/>
                <w:color w:val="auto"/>
                <w:szCs w:val="21"/>
              </w:rPr>
            </w:pPr>
          </w:p>
          <w:p>
            <w:pPr>
              <w:snapToGrid w:val="0"/>
              <w:spacing w:line="360" w:lineRule="exact"/>
              <w:jc w:val="right"/>
              <w:rPr>
                <w:rFonts w:hAnsi="宋体"/>
                <w:color w:val="auto"/>
                <w:szCs w:val="21"/>
              </w:rPr>
            </w:pPr>
            <w:r>
              <w:rPr>
                <w:rFonts w:hint="eastAsia"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exact"/>
              <w:rPr>
                <w:rFonts w:hAnsi="宋体"/>
                <w:color w:val="auto"/>
                <w:szCs w:val="21"/>
              </w:rPr>
            </w:pPr>
            <w:r>
              <w:rPr>
                <w:rFonts w:hint="eastAsia" w:hAnsi="宋体"/>
                <w:color w:val="auto"/>
                <w:szCs w:val="21"/>
              </w:rPr>
              <w:t>通讯地址：</w:t>
            </w:r>
          </w:p>
        </w:tc>
        <w:tc>
          <w:tcPr>
            <w:tcW w:w="4772" w:type="dxa"/>
            <w:vAlign w:val="center"/>
          </w:tcPr>
          <w:p>
            <w:pPr>
              <w:snapToGrid w:val="0"/>
              <w:spacing w:line="360" w:lineRule="exact"/>
              <w:rPr>
                <w:rFonts w:hAnsi="宋体"/>
                <w:color w:val="auto"/>
                <w:szCs w:val="21"/>
              </w:rPr>
            </w:pPr>
            <w:r>
              <w:rPr>
                <w:rFonts w:hint="eastAsia" w:hAnsi="宋体"/>
                <w:color w:val="auto"/>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exact"/>
              <w:rPr>
                <w:rFonts w:hAnsi="宋体"/>
                <w:color w:val="auto"/>
                <w:szCs w:val="21"/>
              </w:rPr>
            </w:pPr>
            <w:r>
              <w:rPr>
                <w:rFonts w:hint="eastAsia" w:hAnsi="宋体"/>
                <w:color w:val="auto"/>
                <w:szCs w:val="21"/>
              </w:rPr>
              <w:t>法定代表人：</w:t>
            </w:r>
          </w:p>
        </w:tc>
        <w:tc>
          <w:tcPr>
            <w:tcW w:w="4772" w:type="dxa"/>
            <w:vAlign w:val="center"/>
          </w:tcPr>
          <w:p>
            <w:pPr>
              <w:snapToGrid w:val="0"/>
              <w:spacing w:line="360" w:lineRule="exact"/>
              <w:rPr>
                <w:rFonts w:hAnsi="宋体"/>
                <w:color w:val="auto"/>
                <w:szCs w:val="21"/>
              </w:rPr>
            </w:pPr>
            <w:r>
              <w:rPr>
                <w:rFonts w:hint="eastAsia"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exact"/>
              <w:rPr>
                <w:rFonts w:hAnsi="宋体"/>
                <w:color w:val="auto"/>
                <w:szCs w:val="21"/>
              </w:rPr>
            </w:pPr>
            <w:r>
              <w:rPr>
                <w:rFonts w:hint="eastAsia" w:hAnsi="宋体"/>
                <w:color w:val="auto"/>
                <w:szCs w:val="21"/>
              </w:rPr>
              <w:t>委托代理人：</w:t>
            </w:r>
          </w:p>
        </w:tc>
        <w:tc>
          <w:tcPr>
            <w:tcW w:w="4772" w:type="dxa"/>
            <w:vAlign w:val="center"/>
          </w:tcPr>
          <w:p>
            <w:pPr>
              <w:snapToGrid w:val="0"/>
              <w:spacing w:line="360" w:lineRule="exact"/>
              <w:rPr>
                <w:rFonts w:hAnsi="宋体"/>
                <w:color w:val="auto"/>
                <w:szCs w:val="21"/>
              </w:rPr>
            </w:pPr>
            <w:r>
              <w:rPr>
                <w:rFonts w:hint="eastAsia"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exact"/>
              <w:rPr>
                <w:rFonts w:hAnsi="宋体"/>
                <w:color w:val="auto"/>
                <w:szCs w:val="21"/>
              </w:rPr>
            </w:pPr>
            <w:r>
              <w:rPr>
                <w:rFonts w:hint="eastAsia" w:hAnsi="宋体"/>
                <w:color w:val="auto"/>
                <w:szCs w:val="21"/>
              </w:rPr>
              <w:t>电话：</w:t>
            </w:r>
          </w:p>
        </w:tc>
        <w:tc>
          <w:tcPr>
            <w:tcW w:w="4772" w:type="dxa"/>
            <w:vAlign w:val="center"/>
          </w:tcPr>
          <w:p>
            <w:pPr>
              <w:snapToGrid w:val="0"/>
              <w:spacing w:line="360" w:lineRule="exact"/>
              <w:rPr>
                <w:rFonts w:hAnsi="宋体"/>
                <w:color w:val="auto"/>
                <w:szCs w:val="21"/>
              </w:rPr>
            </w:pPr>
            <w:r>
              <w:rPr>
                <w:rFonts w:hint="eastAsia"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exact"/>
              <w:rPr>
                <w:rFonts w:hAnsi="宋体"/>
                <w:color w:val="auto"/>
                <w:szCs w:val="21"/>
              </w:rPr>
            </w:pPr>
            <w:r>
              <w:rPr>
                <w:rFonts w:hint="eastAsia" w:hAnsi="宋体"/>
                <w:color w:val="auto"/>
                <w:szCs w:val="21"/>
              </w:rPr>
              <w:t>电子邮箱：</w:t>
            </w:r>
          </w:p>
        </w:tc>
        <w:tc>
          <w:tcPr>
            <w:tcW w:w="4772" w:type="dxa"/>
            <w:vAlign w:val="center"/>
          </w:tcPr>
          <w:p>
            <w:pPr>
              <w:snapToGrid w:val="0"/>
              <w:spacing w:line="360" w:lineRule="exact"/>
              <w:rPr>
                <w:rFonts w:hAnsi="宋体"/>
                <w:color w:val="auto"/>
                <w:szCs w:val="21"/>
              </w:rPr>
            </w:pPr>
            <w:r>
              <w:rPr>
                <w:rFonts w:hint="eastAsia"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exact"/>
              <w:rPr>
                <w:rFonts w:hAnsi="宋体"/>
                <w:color w:val="auto"/>
                <w:szCs w:val="21"/>
              </w:rPr>
            </w:pPr>
            <w:r>
              <w:rPr>
                <w:rFonts w:hint="eastAsia" w:hAnsi="宋体"/>
                <w:color w:val="auto"/>
                <w:szCs w:val="21"/>
              </w:rPr>
              <w:t>开户银行：</w:t>
            </w:r>
          </w:p>
        </w:tc>
        <w:tc>
          <w:tcPr>
            <w:tcW w:w="4772" w:type="dxa"/>
            <w:vAlign w:val="center"/>
          </w:tcPr>
          <w:p>
            <w:pPr>
              <w:snapToGrid w:val="0"/>
              <w:spacing w:line="360" w:lineRule="exact"/>
              <w:rPr>
                <w:rFonts w:hAnsi="宋体"/>
                <w:color w:val="auto"/>
                <w:szCs w:val="21"/>
              </w:rPr>
            </w:pPr>
            <w:r>
              <w:rPr>
                <w:rFonts w:hint="eastAsia"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exact"/>
              <w:rPr>
                <w:rFonts w:hAnsi="宋体"/>
                <w:color w:val="auto"/>
                <w:szCs w:val="21"/>
              </w:rPr>
            </w:pPr>
            <w:r>
              <w:rPr>
                <w:rFonts w:hint="eastAsia" w:hAnsi="宋体"/>
                <w:color w:val="auto"/>
                <w:szCs w:val="21"/>
              </w:rPr>
              <w:t>账号：</w:t>
            </w:r>
          </w:p>
        </w:tc>
        <w:tc>
          <w:tcPr>
            <w:tcW w:w="4772" w:type="dxa"/>
            <w:vAlign w:val="center"/>
          </w:tcPr>
          <w:p>
            <w:pPr>
              <w:snapToGrid w:val="0"/>
              <w:spacing w:line="360" w:lineRule="exact"/>
              <w:rPr>
                <w:rFonts w:hAnsi="宋体"/>
                <w:color w:val="auto"/>
                <w:szCs w:val="21"/>
              </w:rPr>
            </w:pPr>
            <w:r>
              <w:rPr>
                <w:rFonts w:hint="eastAsia"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exact"/>
              <w:rPr>
                <w:rFonts w:hAnsi="宋体"/>
                <w:color w:val="auto"/>
                <w:szCs w:val="21"/>
              </w:rPr>
            </w:pPr>
            <w:r>
              <w:rPr>
                <w:rFonts w:hint="eastAsia" w:hAnsi="宋体"/>
                <w:color w:val="auto"/>
                <w:szCs w:val="21"/>
              </w:rPr>
              <w:t>邮政编码：</w:t>
            </w:r>
          </w:p>
        </w:tc>
        <w:tc>
          <w:tcPr>
            <w:tcW w:w="4772" w:type="dxa"/>
            <w:vAlign w:val="center"/>
          </w:tcPr>
          <w:p>
            <w:pPr>
              <w:snapToGrid w:val="0"/>
              <w:spacing w:line="360" w:lineRule="exact"/>
              <w:rPr>
                <w:rFonts w:hAnsi="宋体"/>
                <w:color w:val="auto"/>
                <w:szCs w:val="21"/>
              </w:rPr>
            </w:pPr>
            <w:r>
              <w:rPr>
                <w:rFonts w:hint="eastAsia"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9288" w:type="dxa"/>
            <w:gridSpan w:val="2"/>
          </w:tcPr>
          <w:p>
            <w:pPr>
              <w:snapToGrid w:val="0"/>
              <w:spacing w:line="360" w:lineRule="exact"/>
              <w:rPr>
                <w:rFonts w:hAnsi="宋体"/>
                <w:color w:val="auto"/>
                <w:szCs w:val="21"/>
              </w:rPr>
            </w:pPr>
            <w:r>
              <w:rPr>
                <w:rFonts w:hint="eastAsia" w:hAnsi="宋体"/>
                <w:color w:val="auto"/>
                <w:szCs w:val="21"/>
              </w:rPr>
              <w:t>经办人：</w:t>
            </w:r>
          </w:p>
          <w:p>
            <w:pPr>
              <w:snapToGrid w:val="0"/>
              <w:spacing w:line="360" w:lineRule="exact"/>
              <w:ind w:firstLine="630" w:firstLineChars="300"/>
              <w:jc w:val="right"/>
              <w:rPr>
                <w:rFonts w:hAnsi="宋体"/>
                <w:color w:val="auto"/>
                <w:szCs w:val="21"/>
              </w:rPr>
            </w:pPr>
          </w:p>
          <w:p>
            <w:pPr>
              <w:snapToGrid w:val="0"/>
              <w:spacing w:line="360" w:lineRule="exact"/>
              <w:ind w:firstLine="630" w:firstLineChars="300"/>
              <w:jc w:val="right"/>
              <w:rPr>
                <w:rFonts w:hAnsi="宋体"/>
                <w:color w:val="auto"/>
                <w:szCs w:val="21"/>
              </w:rPr>
            </w:pPr>
          </w:p>
          <w:p>
            <w:pPr>
              <w:snapToGrid w:val="0"/>
              <w:spacing w:line="360" w:lineRule="exact"/>
              <w:ind w:firstLine="630" w:firstLineChars="300"/>
              <w:jc w:val="right"/>
              <w:rPr>
                <w:rFonts w:hAnsi="宋体"/>
                <w:color w:val="auto"/>
                <w:szCs w:val="21"/>
              </w:rPr>
            </w:pPr>
            <w:r>
              <w:rPr>
                <w:rFonts w:hint="eastAsia" w:hAnsi="宋体"/>
                <w:color w:val="auto"/>
                <w:szCs w:val="21"/>
              </w:rPr>
              <w:t>年    月    日</w:t>
            </w:r>
          </w:p>
        </w:tc>
      </w:tr>
    </w:tbl>
    <w:p>
      <w:pPr>
        <w:snapToGrid w:val="0"/>
        <w:spacing w:line="360" w:lineRule="exact"/>
        <w:jc w:val="center"/>
        <w:rPr>
          <w:rFonts w:hAnsi="宋体"/>
          <w:b/>
          <w:color w:val="auto"/>
          <w:sz w:val="28"/>
          <w:szCs w:val="28"/>
        </w:rPr>
      </w:pPr>
    </w:p>
    <w:p>
      <w:pPr>
        <w:snapToGrid w:val="0"/>
        <w:spacing w:line="360" w:lineRule="exact"/>
        <w:jc w:val="center"/>
        <w:rPr>
          <w:rFonts w:hAnsi="宋体"/>
          <w:b/>
          <w:color w:val="auto"/>
          <w:sz w:val="28"/>
          <w:szCs w:val="28"/>
        </w:rPr>
      </w:pPr>
    </w:p>
    <w:p>
      <w:pPr>
        <w:snapToGrid w:val="0"/>
        <w:spacing w:line="360" w:lineRule="exact"/>
        <w:jc w:val="center"/>
        <w:rPr>
          <w:rFonts w:hAnsi="宋体"/>
          <w:b/>
          <w:color w:val="auto"/>
          <w:sz w:val="28"/>
          <w:szCs w:val="28"/>
        </w:rPr>
      </w:pPr>
    </w:p>
    <w:p>
      <w:pPr>
        <w:tabs>
          <w:tab w:val="right" w:pos="8100"/>
        </w:tabs>
        <w:snapToGrid w:val="0"/>
        <w:spacing w:line="420" w:lineRule="exact"/>
        <w:rPr>
          <w:color w:val="auto"/>
          <w:spacing w:val="21"/>
          <w:szCs w:val="21"/>
        </w:rPr>
      </w:pPr>
    </w:p>
    <w:p>
      <w:pPr>
        <w:tabs>
          <w:tab w:val="right" w:pos="8100"/>
        </w:tabs>
        <w:snapToGrid w:val="0"/>
        <w:spacing w:line="420" w:lineRule="exact"/>
        <w:rPr>
          <w:color w:val="auto"/>
          <w:spacing w:val="21"/>
          <w:szCs w:val="21"/>
        </w:rPr>
      </w:pPr>
    </w:p>
    <w:p>
      <w:pPr>
        <w:tabs>
          <w:tab w:val="right" w:pos="8100"/>
        </w:tabs>
        <w:snapToGrid w:val="0"/>
        <w:spacing w:line="420" w:lineRule="exact"/>
        <w:rPr>
          <w:color w:val="auto"/>
          <w:spacing w:val="21"/>
          <w:szCs w:val="21"/>
        </w:rPr>
      </w:pPr>
    </w:p>
    <w:p>
      <w:pPr>
        <w:pStyle w:val="12"/>
        <w:rPr>
          <w:color w:val="auto"/>
        </w:rPr>
      </w:pPr>
    </w:p>
    <w:p>
      <w:pPr>
        <w:tabs>
          <w:tab w:val="right" w:pos="8100"/>
        </w:tabs>
        <w:snapToGrid w:val="0"/>
        <w:spacing w:line="420" w:lineRule="exact"/>
        <w:rPr>
          <w:color w:val="auto"/>
          <w:spacing w:val="21"/>
          <w:szCs w:val="21"/>
        </w:rPr>
      </w:pPr>
    </w:p>
    <w:p>
      <w:pPr>
        <w:tabs>
          <w:tab w:val="right" w:pos="8100"/>
        </w:tabs>
        <w:snapToGrid w:val="0"/>
        <w:spacing w:line="420" w:lineRule="exact"/>
        <w:rPr>
          <w:color w:val="auto"/>
          <w:spacing w:val="21"/>
          <w:szCs w:val="21"/>
        </w:rPr>
      </w:pPr>
    </w:p>
    <w:p>
      <w:pPr>
        <w:spacing w:line="540" w:lineRule="exact"/>
        <w:ind w:firstLine="3313" w:firstLineChars="750"/>
        <w:outlineLvl w:val="0"/>
        <w:rPr>
          <w:rFonts w:hAnsi="宋体"/>
          <w:b/>
          <w:color w:val="auto"/>
          <w:sz w:val="44"/>
        </w:rPr>
      </w:pPr>
      <w:bookmarkStart w:id="333" w:name="_Toc525844205"/>
      <w:r>
        <w:rPr>
          <w:rFonts w:hint="eastAsia" w:hAnsi="宋体"/>
          <w:b/>
          <w:color w:val="auto"/>
          <w:sz w:val="44"/>
        </w:rPr>
        <w:t>第五章  评审办法</w:t>
      </w:r>
      <w:bookmarkEnd w:id="333"/>
    </w:p>
    <w:p>
      <w:pPr>
        <w:spacing w:line="540" w:lineRule="exact"/>
        <w:jc w:val="center"/>
        <w:rPr>
          <w:rFonts w:hAnsi="宋体"/>
          <w:b/>
          <w:color w:val="auto"/>
          <w:sz w:val="32"/>
          <w:szCs w:val="32"/>
        </w:rPr>
      </w:pPr>
    </w:p>
    <w:p>
      <w:pPr>
        <w:pStyle w:val="11"/>
        <w:spacing w:line="360" w:lineRule="auto"/>
        <w:ind w:firstLine="422" w:firstLineChars="200"/>
        <w:rPr>
          <w:rFonts w:hAnsi="宋体" w:cs="宋体"/>
          <w:b/>
          <w:bCs/>
          <w:color w:val="auto"/>
          <w:szCs w:val="21"/>
        </w:rPr>
      </w:pPr>
      <w:r>
        <w:rPr>
          <w:rFonts w:hint="eastAsia" w:hAnsi="宋体" w:cs="宋体"/>
          <w:b/>
          <w:bCs/>
          <w:color w:val="auto"/>
          <w:szCs w:val="21"/>
        </w:rPr>
        <w:t>一、评标原则</w:t>
      </w:r>
    </w:p>
    <w:p>
      <w:pPr>
        <w:pStyle w:val="11"/>
        <w:spacing w:line="360" w:lineRule="auto"/>
        <w:ind w:firstLine="420" w:firstLineChars="200"/>
        <w:rPr>
          <w:rFonts w:hAnsi="宋体" w:cs="宋体"/>
          <w:bCs/>
          <w:color w:val="auto"/>
          <w:szCs w:val="21"/>
        </w:rPr>
      </w:pPr>
      <w:bookmarkStart w:id="334" w:name="_Toc426551186"/>
      <w:bookmarkStart w:id="335" w:name="_Toc426551292"/>
      <w:bookmarkStart w:id="336" w:name="_Toc418671736"/>
      <w:bookmarkStart w:id="337" w:name="_Toc435176746"/>
      <w:bookmarkStart w:id="338" w:name="_Toc426551233"/>
      <w:bookmarkStart w:id="339" w:name="_Toc433038767"/>
      <w:r>
        <w:rPr>
          <w:rFonts w:hint="eastAsia" w:hAnsi="宋体" w:cs="宋体"/>
          <w:bCs/>
          <w:color w:val="auto"/>
          <w:szCs w:val="21"/>
        </w:rPr>
        <w:t>㈠磋商小组构成：本竞争性磋商采购项目由采购人代表和评审专家共3人以上（含3人）的单数组成，其中评审专家的人数不少于磋商小组成员总数的三分之二。</w:t>
      </w:r>
    </w:p>
    <w:p>
      <w:pPr>
        <w:pStyle w:val="11"/>
        <w:spacing w:line="360" w:lineRule="auto"/>
        <w:ind w:firstLine="420" w:firstLineChars="200"/>
        <w:rPr>
          <w:rFonts w:hAnsi="宋体" w:cs="宋体"/>
          <w:bCs/>
          <w:color w:val="auto"/>
          <w:szCs w:val="21"/>
        </w:rPr>
      </w:pPr>
      <w:r>
        <w:rPr>
          <w:rFonts w:hint="eastAsia" w:hAnsi="宋体" w:cs="宋体"/>
          <w:bCs/>
          <w:color w:val="auto"/>
          <w:szCs w:val="21"/>
        </w:rPr>
        <w:t>㈡评标依据：以竞争性磋商文件和竞争性磋商响应文件为依据。</w:t>
      </w:r>
    </w:p>
    <w:p>
      <w:pPr>
        <w:pStyle w:val="11"/>
        <w:spacing w:line="360" w:lineRule="auto"/>
        <w:ind w:firstLine="422" w:firstLineChars="200"/>
        <w:rPr>
          <w:rFonts w:hAnsi="宋体" w:cs="宋体"/>
          <w:b/>
          <w:bCs/>
          <w:color w:val="auto"/>
          <w:szCs w:val="21"/>
        </w:rPr>
      </w:pPr>
      <w:r>
        <w:rPr>
          <w:rFonts w:hint="eastAsia" w:hAnsi="宋体" w:cs="宋体"/>
          <w:b/>
          <w:bCs/>
          <w:color w:val="auto"/>
          <w:szCs w:val="21"/>
        </w:rPr>
        <w:t>二、评标依据</w:t>
      </w:r>
      <w:bookmarkEnd w:id="334"/>
      <w:bookmarkEnd w:id="335"/>
      <w:bookmarkEnd w:id="336"/>
      <w:bookmarkEnd w:id="337"/>
      <w:bookmarkEnd w:id="338"/>
      <w:bookmarkEnd w:id="339"/>
    </w:p>
    <w:p>
      <w:pPr>
        <w:pStyle w:val="11"/>
        <w:spacing w:line="360" w:lineRule="auto"/>
        <w:ind w:firstLine="420" w:firstLineChars="200"/>
        <w:rPr>
          <w:rFonts w:hAnsi="宋体" w:cs="宋体"/>
          <w:color w:val="auto"/>
          <w:szCs w:val="21"/>
        </w:rPr>
      </w:pPr>
      <w:r>
        <w:rPr>
          <w:rFonts w:hint="eastAsia" w:hAnsi="宋体" w:cs="宋体"/>
          <w:color w:val="auto"/>
          <w:szCs w:val="21"/>
        </w:rPr>
        <w:t xml:space="preserve">  评标委员会</w:t>
      </w:r>
      <w:r>
        <w:rPr>
          <w:rFonts w:hint="eastAsia" w:hAnsi="宋体" w:cs="宋体"/>
          <w:bCs/>
          <w:color w:val="auto"/>
          <w:szCs w:val="21"/>
        </w:rPr>
        <w:t>以竞争性磋商文件和竞争性磋商响应文件为依据</w:t>
      </w:r>
      <w:r>
        <w:rPr>
          <w:rFonts w:hint="eastAsia" w:hAnsi="宋体" w:cs="宋体"/>
          <w:color w:val="auto"/>
          <w:szCs w:val="21"/>
        </w:rPr>
        <w:t>。</w:t>
      </w:r>
    </w:p>
    <w:p>
      <w:pPr>
        <w:pStyle w:val="11"/>
        <w:spacing w:line="360" w:lineRule="auto"/>
        <w:ind w:firstLine="420" w:firstLineChars="200"/>
        <w:rPr>
          <w:rFonts w:hAnsi="宋体" w:cs="宋体"/>
          <w:bCs/>
          <w:color w:val="auto"/>
          <w:szCs w:val="21"/>
        </w:rPr>
      </w:pPr>
      <w:bookmarkStart w:id="340" w:name="_Toc426551293"/>
      <w:bookmarkStart w:id="341" w:name="_Toc426551234"/>
      <w:bookmarkStart w:id="342" w:name="_Toc433038768"/>
      <w:bookmarkStart w:id="343" w:name="_Toc435176747"/>
      <w:bookmarkStart w:id="344" w:name="_Toc426551187"/>
      <w:bookmarkStart w:id="345" w:name="_Toc418671737"/>
      <w:r>
        <w:rPr>
          <w:rFonts w:hint="eastAsia" w:hAnsi="宋体" w:cs="宋体"/>
          <w:color w:val="auto"/>
          <w:szCs w:val="21"/>
        </w:rPr>
        <w:t>三、</w:t>
      </w:r>
      <w:bookmarkEnd w:id="340"/>
      <w:bookmarkEnd w:id="341"/>
      <w:bookmarkEnd w:id="342"/>
      <w:bookmarkEnd w:id="343"/>
      <w:bookmarkEnd w:id="344"/>
      <w:bookmarkEnd w:id="345"/>
      <w:r>
        <w:rPr>
          <w:rFonts w:hint="eastAsia" w:hAnsi="宋体" w:cs="宋体"/>
          <w:b/>
          <w:color w:val="auto"/>
          <w:szCs w:val="21"/>
        </w:rPr>
        <w:t>评定方法</w:t>
      </w:r>
    </w:p>
    <w:p>
      <w:pPr>
        <w:spacing w:line="360" w:lineRule="auto"/>
        <w:ind w:firstLine="422" w:firstLineChars="200"/>
        <w:jc w:val="left"/>
        <w:rPr>
          <w:rFonts w:hAnsi="宋体" w:cs="宋体"/>
          <w:b/>
          <w:color w:val="auto"/>
          <w:szCs w:val="21"/>
        </w:rPr>
      </w:pPr>
      <w:r>
        <w:rPr>
          <w:rFonts w:hint="eastAsia" w:hAnsi="宋体" w:cs="宋体"/>
          <w:b/>
          <w:color w:val="auto"/>
          <w:szCs w:val="21"/>
        </w:rPr>
        <w:t>1、价格分…………………………………………………………………10分</w:t>
      </w:r>
    </w:p>
    <w:p>
      <w:pPr>
        <w:spacing w:line="360" w:lineRule="auto"/>
        <w:ind w:firstLine="420" w:firstLineChars="200"/>
        <w:jc w:val="left"/>
        <w:rPr>
          <w:rFonts w:hAnsi="宋体" w:cs="宋体"/>
          <w:color w:val="auto"/>
          <w:szCs w:val="21"/>
        </w:rPr>
      </w:pPr>
      <w:r>
        <w:rPr>
          <w:rFonts w:hint="eastAsia" w:hAnsi="宋体" w:cs="宋体"/>
          <w:color w:val="auto"/>
          <w:szCs w:val="21"/>
        </w:rPr>
        <w:t>（1）对于非专门面向中小企业的项目，对小型和微型企业产品的价格给予10%的价格扣除，扣除后的价格为评标价，即评标价＝磋商报价×（1-10%）；（以磋商供应商按第五章“响应文件格式”要求提供的《响应报价表》、《中小企业声明函》、《中小企业认定函》证明作为评审依据）</w:t>
      </w:r>
    </w:p>
    <w:p>
      <w:pPr>
        <w:spacing w:line="360" w:lineRule="auto"/>
        <w:ind w:firstLine="420" w:firstLineChars="200"/>
        <w:jc w:val="left"/>
        <w:rPr>
          <w:rFonts w:hAnsi="宋体" w:cs="宋体"/>
          <w:color w:val="auto"/>
          <w:szCs w:val="21"/>
        </w:rPr>
      </w:pPr>
      <w:r>
        <w:rPr>
          <w:rFonts w:hint="eastAsia" w:hAnsi="宋体" w:cs="宋体"/>
          <w:color w:val="auto"/>
          <w:szCs w:val="21"/>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磋商报价×（1-2%）；（以磋商供应商按第五章“响应文件格式”要求提供的《响应报价表》、《中小企业声明函》和《联合体协议书》为评审依据）</w:t>
      </w:r>
    </w:p>
    <w:p>
      <w:pPr>
        <w:spacing w:line="360" w:lineRule="auto"/>
        <w:ind w:firstLine="420" w:firstLineChars="200"/>
        <w:jc w:val="left"/>
        <w:rPr>
          <w:rFonts w:hAnsi="宋体" w:cs="宋体"/>
          <w:color w:val="auto"/>
          <w:szCs w:val="21"/>
        </w:rPr>
      </w:pPr>
      <w:r>
        <w:rPr>
          <w:rFonts w:hint="eastAsia" w:hAnsi="宋体" w:cs="宋体"/>
          <w:color w:val="auto"/>
          <w:szCs w:val="21"/>
        </w:rPr>
        <w:t>（3）除上述情况外，评标报价＝磋商报价；</w:t>
      </w:r>
    </w:p>
    <w:p>
      <w:pPr>
        <w:spacing w:line="360" w:lineRule="auto"/>
        <w:ind w:firstLine="420" w:firstLineChars="200"/>
        <w:jc w:val="left"/>
        <w:rPr>
          <w:rFonts w:hAnsi="宋体" w:cs="宋体"/>
          <w:color w:val="auto"/>
          <w:szCs w:val="21"/>
        </w:rPr>
      </w:pPr>
      <w:r>
        <w:rPr>
          <w:rFonts w:hint="eastAsia" w:hAnsi="宋体" w:cs="宋体"/>
          <w:color w:val="auto"/>
          <w:szCs w:val="21"/>
        </w:rPr>
        <w:t>（4）价格分计算公式：</w:t>
      </w:r>
    </w:p>
    <w:p>
      <w:pPr>
        <w:pStyle w:val="10"/>
        <w:spacing w:line="360" w:lineRule="auto"/>
        <w:ind w:firstLine="603" w:firstLineChars="299"/>
        <w:rPr>
          <w:rFonts w:hAnsi="宋体" w:cs="宋体"/>
          <w:color w:val="auto"/>
          <w:sz w:val="21"/>
          <w:szCs w:val="21"/>
        </w:rPr>
      </w:pPr>
      <w:r>
        <w:rPr>
          <w:rFonts w:hint="eastAsia" w:hAnsi="宋体" w:cs="宋体"/>
          <w:color w:val="auto"/>
          <w:sz w:val="21"/>
          <w:szCs w:val="21"/>
        </w:rPr>
        <w:t xml:space="preserve">              　　      磋商供应商最终最低报价金额</w:t>
      </w:r>
    </w:p>
    <w:p>
      <w:pPr>
        <w:pStyle w:val="10"/>
        <w:spacing w:line="360" w:lineRule="auto"/>
        <w:ind w:firstLine="404" w:firstLineChars="200"/>
        <w:rPr>
          <w:rFonts w:hAnsi="宋体" w:cs="宋体"/>
          <w:color w:val="auto"/>
          <w:sz w:val="21"/>
          <w:szCs w:val="21"/>
        </w:rPr>
      </w:pPr>
      <w:r>
        <w:rPr>
          <w:rFonts w:hAnsi="宋体" w:cs="宋体"/>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95885</wp:posOffset>
                </wp:positionV>
                <wp:extent cx="1618615" cy="11430"/>
                <wp:effectExtent l="0" t="4445" r="635" b="12700"/>
                <wp:wrapNone/>
                <wp:docPr id="1" name="直线 2"/>
                <wp:cNvGraphicFramePr/>
                <a:graphic xmlns:a="http://schemas.openxmlformats.org/drawingml/2006/main">
                  <a:graphicData uri="http://schemas.microsoft.com/office/word/2010/wordprocessingShape">
                    <wps:wsp>
                      <wps:cNvCnPr/>
                      <wps:spPr>
                        <a:xfrm flipV="1">
                          <a:off x="0" y="0"/>
                          <a:ext cx="1618615"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156.3pt;margin-top:7.55pt;height:0.9pt;width:127.45pt;z-index:251659264;mso-width-relative:page;mso-height-relative:page;" filled="f" stroked="t" coordsize="21600,21600" o:gfxdata="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e0oVbXAAAACQEAAA8AAAAAAAAAAQAgAAAAIgAAAGRycy9kb3ducmV2LnhtbFBL&#10;AQIUABQAAAAIAIdO4kDiLspv9wEAAPcDAAAOAAAAAAAAAAEAIAAAACYBAABkcnMvZTJvRG9jLnht&#10;bFBLBQYAAAAABgAGAFkBAACPBQAAAAA=&#10;">
                <v:fill on="f" focussize="0,0"/>
                <v:stroke color="#000000" joinstyle="round"/>
                <v:imagedata o:title=""/>
                <o:lock v:ext="edit" aspectratio="f"/>
              </v:line>
            </w:pict>
          </mc:Fallback>
        </mc:AlternateContent>
      </w:r>
      <w:r>
        <w:rPr>
          <w:rFonts w:hint="eastAsia" w:hAnsi="宋体" w:cs="宋体"/>
          <w:color w:val="auto"/>
          <w:sz w:val="21"/>
          <w:szCs w:val="21"/>
        </w:rPr>
        <w:t>某磋商供应商价格分 ＝                                  ×10分</w:t>
      </w:r>
    </w:p>
    <w:p>
      <w:pPr>
        <w:pStyle w:val="10"/>
        <w:spacing w:line="360" w:lineRule="auto"/>
        <w:ind w:firstLine="404" w:firstLineChars="200"/>
        <w:rPr>
          <w:rFonts w:hAnsi="宋体" w:cs="宋体"/>
          <w:b/>
          <w:color w:val="auto"/>
          <w:sz w:val="21"/>
          <w:szCs w:val="21"/>
        </w:rPr>
      </w:pPr>
      <w:r>
        <w:rPr>
          <w:rFonts w:hint="eastAsia" w:hAnsi="宋体" w:cs="宋体"/>
          <w:color w:val="auto"/>
          <w:sz w:val="21"/>
          <w:szCs w:val="21"/>
        </w:rPr>
        <w:t xml:space="preserve">                        　 某磋商供应商最终报价金额</w:t>
      </w:r>
    </w:p>
    <w:p>
      <w:pPr>
        <w:spacing w:line="360" w:lineRule="auto"/>
        <w:jc w:val="left"/>
        <w:rPr>
          <w:rFonts w:hAnsi="宋体" w:cs="宋体"/>
          <w:color w:val="auto"/>
          <w:szCs w:val="21"/>
        </w:rPr>
      </w:pPr>
    </w:p>
    <w:p>
      <w:pPr>
        <w:shd w:val="clear" w:color="auto" w:fill="FFFFFF"/>
        <w:spacing w:line="360" w:lineRule="auto"/>
        <w:ind w:firstLine="422" w:firstLineChars="200"/>
        <w:rPr>
          <w:rFonts w:hAnsi="宋体" w:cs="宋体"/>
          <w:b/>
          <w:color w:val="auto"/>
          <w:szCs w:val="21"/>
        </w:rPr>
      </w:pPr>
      <w:r>
        <w:rPr>
          <w:rFonts w:hint="eastAsia" w:hAnsi="宋体" w:cs="宋体"/>
          <w:b/>
          <w:color w:val="auto"/>
          <w:szCs w:val="21"/>
        </w:rPr>
        <w:t>2、技术分………………………………………………………………48分</w:t>
      </w:r>
    </w:p>
    <w:p>
      <w:pPr>
        <w:shd w:val="clear" w:color="auto" w:fill="FFFFFF"/>
        <w:spacing w:line="360" w:lineRule="auto"/>
        <w:ind w:firstLine="422" w:firstLineChars="200"/>
        <w:rPr>
          <w:rFonts w:hAnsi="宋体" w:cs="宋体"/>
          <w:b/>
          <w:bCs/>
          <w:color w:val="auto"/>
          <w:szCs w:val="21"/>
        </w:rPr>
      </w:pPr>
      <w:r>
        <w:rPr>
          <w:rFonts w:hint="eastAsia" w:hAnsi="宋体" w:cs="宋体"/>
          <w:b/>
          <w:color w:val="auto"/>
          <w:szCs w:val="21"/>
        </w:rPr>
        <w:t>（1）技术方案分（</w:t>
      </w:r>
      <w:r>
        <w:rPr>
          <w:rFonts w:hint="eastAsia" w:hAnsi="宋体" w:cs="宋体"/>
          <w:b/>
          <w:bCs/>
          <w:color w:val="auto"/>
          <w:szCs w:val="21"/>
        </w:rPr>
        <w:t>满分9分）</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一档(3分)：</w:t>
      </w:r>
      <w:r>
        <w:rPr>
          <w:rFonts w:hint="eastAsia" w:hAnsi="宋体" w:cs="宋体"/>
          <w:color w:val="auto"/>
          <w:szCs w:val="21"/>
        </w:rPr>
        <w:t>对项目需求理解程度一般，提供的技术方案简单；</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二档(6分)：对项目需求理解程度比较透彻，提供的技术方案架构合理、可行，内容详细，基本满足项目要求；</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三档(9分)：对项目需求理解程度透彻，提供的技术方案架构合理、先进、可行，内容详细，完全满足项目要求。</w:t>
      </w:r>
    </w:p>
    <w:p>
      <w:pPr>
        <w:shd w:val="clear" w:color="auto" w:fill="FFFFFF"/>
        <w:spacing w:line="360" w:lineRule="auto"/>
        <w:ind w:firstLine="422" w:firstLineChars="200"/>
        <w:rPr>
          <w:rFonts w:hAnsi="宋体" w:cs="宋体"/>
          <w:b/>
          <w:bCs/>
          <w:color w:val="auto"/>
          <w:szCs w:val="21"/>
        </w:rPr>
      </w:pPr>
      <w:r>
        <w:rPr>
          <w:rFonts w:hint="eastAsia" w:hAnsi="宋体" w:cs="宋体"/>
          <w:b/>
          <w:color w:val="auto"/>
          <w:szCs w:val="21"/>
        </w:rPr>
        <w:t>（2）实施方案分（</w:t>
      </w:r>
      <w:r>
        <w:rPr>
          <w:rFonts w:hint="eastAsia" w:hAnsi="宋体" w:cs="宋体"/>
          <w:b/>
          <w:bCs/>
          <w:color w:val="auto"/>
          <w:szCs w:val="21"/>
        </w:rPr>
        <w:t>满分39分）</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一档(13分)：提出了实施方案，但其实施方案较简单的，仅满足部分服务需求；</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二档(26分)：提出了详细的实施方案，包含了详细的实施思路和技术路线、组织机构，保障措施和培训方案基本可行，基本满足服务需求；</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三档(39分)：提出了全面可行的实施方案，实施思路和技术路线条理清晰、可操作性强，组织机构齐全，具有良好的保障措施和培训方案，完全满足服务需求。</w:t>
      </w:r>
    </w:p>
    <w:p>
      <w:pPr>
        <w:shd w:val="clear" w:color="auto" w:fill="FFFFFF"/>
        <w:spacing w:line="360" w:lineRule="auto"/>
        <w:ind w:firstLine="422" w:firstLineChars="200"/>
        <w:rPr>
          <w:rFonts w:hAnsi="宋体" w:cs="宋体"/>
          <w:b/>
          <w:color w:val="auto"/>
          <w:szCs w:val="21"/>
        </w:rPr>
      </w:pPr>
      <w:r>
        <w:rPr>
          <w:rFonts w:hint="eastAsia" w:hAnsi="宋体" w:cs="宋体"/>
          <w:b/>
          <w:color w:val="auto"/>
          <w:szCs w:val="21"/>
        </w:rPr>
        <w:t>3、拟投入人员分…………………………………………………………21分</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（1）拟投入本次项目人员为15人以下的，得1分；拟投入本次项目人员为15-30人的（含</w:t>
      </w:r>
      <w:r>
        <w:rPr>
          <w:rFonts w:hint="eastAsia" w:hAnsi="宋体" w:cs="宋体"/>
          <w:bCs/>
          <w:color w:val="auto"/>
          <w:szCs w:val="21"/>
          <w:lang w:val="en-US" w:eastAsia="zh-CN"/>
        </w:rPr>
        <w:t>15人、</w:t>
      </w:r>
      <w:r>
        <w:rPr>
          <w:rFonts w:hint="eastAsia" w:hAnsi="宋体" w:cs="宋体"/>
          <w:bCs/>
          <w:color w:val="auto"/>
          <w:szCs w:val="21"/>
        </w:rPr>
        <w:t>30人），得2分；拟投入本次项目人员为30人以上的，得4分。（附</w:t>
      </w:r>
      <w:r>
        <w:rPr>
          <w:rFonts w:hint="eastAsia"/>
          <w:color w:val="auto"/>
        </w:rPr>
        <w:t>磋商截止之日前半年内磋商人</w:t>
      </w:r>
      <w:r>
        <w:rPr>
          <w:rFonts w:hint="eastAsia" w:hAnsi="宋体" w:cs="宋体"/>
          <w:bCs/>
          <w:color w:val="auto"/>
          <w:szCs w:val="21"/>
        </w:rPr>
        <w:t>连续三个月为其依法缴纳社保的证明、身份证复印件）；</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（2）拟投入本次项目负责人，具备高级职称的，得3分。</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（3）拟投入本次项目人员中，具备中级职称的每个得2分，满分14分。</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（提供磋商截止之日前半年内磋商人连续三个月的为其依法缴纳社保费的证明材料、身份证复印件、职称证复印件）。</w:t>
      </w:r>
    </w:p>
    <w:p>
      <w:pPr>
        <w:shd w:val="clear" w:color="auto" w:fill="FFFFFF"/>
        <w:spacing w:line="360" w:lineRule="auto"/>
        <w:ind w:firstLine="422" w:firstLineChars="200"/>
        <w:rPr>
          <w:rFonts w:hAnsi="宋体" w:cs="宋体"/>
          <w:bCs/>
          <w:color w:val="auto"/>
          <w:szCs w:val="21"/>
        </w:rPr>
      </w:pPr>
      <w:r>
        <w:rPr>
          <w:rFonts w:hint="eastAsia" w:hAnsi="宋体" w:cs="宋体"/>
          <w:b/>
          <w:bCs/>
          <w:color w:val="auto"/>
          <w:szCs w:val="21"/>
        </w:rPr>
        <w:t>4、拟投入设备分……………………………………………………………………8分</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（1）拟投入本项目的自有设备配备基本满足项目需求的，</w:t>
      </w:r>
      <w:r>
        <w:rPr>
          <w:rFonts w:hAnsi="宋体" w:cs="宋体"/>
          <w:bCs/>
          <w:color w:val="auto"/>
          <w:szCs w:val="21"/>
        </w:rPr>
        <w:t>其中自有计算机有5台或以上，自有车辆至少有</w:t>
      </w:r>
      <w:r>
        <w:rPr>
          <w:rFonts w:hint="eastAsia" w:hAnsi="宋体" w:cs="宋体"/>
          <w:bCs/>
          <w:color w:val="auto"/>
          <w:szCs w:val="21"/>
        </w:rPr>
        <w:t>1</w:t>
      </w:r>
      <w:r>
        <w:rPr>
          <w:rFonts w:hAnsi="宋体" w:cs="宋体"/>
          <w:bCs/>
          <w:color w:val="auto"/>
          <w:szCs w:val="21"/>
        </w:rPr>
        <w:t>辆</w:t>
      </w:r>
      <w:r>
        <w:rPr>
          <w:rFonts w:hint="eastAsia" w:hAnsi="宋体" w:cs="宋体"/>
          <w:bCs/>
          <w:color w:val="auto"/>
          <w:szCs w:val="21"/>
        </w:rPr>
        <w:t>，满分2分。</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（2）拟投入本项目的自有设备配备较好地满足项目需求的，其中自有计算机有7台或以上，自有车辆至少有2辆，且配备有打印机、扫描仪、居民身份证阅读机具等办公用品的，满分4分。</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3）拟投入本项目的自有设备配备较好地满足项目需求且更好地提供便利，其中自有计算机至少有10台或以上，服务器1台，自有车辆至少有4辆，且配备有打印机、扫描仪、高拍仪、居民身份证阅读机具等办公用品的，满分8分。</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（提供设备的相关发票复印件、车辆行驶证复印件）</w:t>
      </w:r>
    </w:p>
    <w:p>
      <w:pPr>
        <w:shd w:val="clear" w:color="auto" w:fill="FFFFFF"/>
        <w:spacing w:line="360" w:lineRule="auto"/>
        <w:ind w:firstLine="422" w:firstLineChars="200"/>
        <w:rPr>
          <w:rFonts w:hAnsi="宋体" w:cs="宋体"/>
          <w:b/>
          <w:bCs/>
          <w:color w:val="auto"/>
          <w:szCs w:val="21"/>
        </w:rPr>
      </w:pPr>
      <w:r>
        <w:rPr>
          <w:rFonts w:hint="eastAsia" w:hAnsi="宋体" w:cs="宋体"/>
          <w:b/>
          <w:color w:val="auto"/>
          <w:szCs w:val="21"/>
        </w:rPr>
        <w:t>5、</w:t>
      </w:r>
      <w:bookmarkStart w:id="408" w:name="_GoBack"/>
      <w:r>
        <w:rPr>
          <w:rFonts w:hint="eastAsia" w:hAnsi="宋体" w:cs="宋体"/>
          <w:b/>
          <w:color w:val="auto"/>
          <w:szCs w:val="21"/>
        </w:rPr>
        <w:t>信誉业绩分</w:t>
      </w:r>
      <w:bookmarkEnd w:id="408"/>
      <w:r>
        <w:rPr>
          <w:rFonts w:hint="eastAsia" w:hAnsi="宋体" w:cs="宋体"/>
          <w:b/>
          <w:color w:val="auto"/>
          <w:szCs w:val="21"/>
        </w:rPr>
        <w:t>……………………………………………………………13分</w:t>
      </w:r>
    </w:p>
    <w:p>
      <w:pPr>
        <w:shd w:val="clear" w:color="auto" w:fill="FFFFFF"/>
        <w:spacing w:line="360" w:lineRule="auto"/>
        <w:ind w:firstLine="420" w:firstLineChars="200"/>
        <w:rPr>
          <w:rFonts w:hAnsi="宋体" w:cs="宋体"/>
          <w:color w:val="auto"/>
          <w:szCs w:val="21"/>
        </w:rPr>
      </w:pPr>
      <w:r>
        <w:rPr>
          <w:rFonts w:hint="eastAsia" w:hAnsi="宋体" w:cs="宋体"/>
          <w:bCs/>
          <w:color w:val="auto"/>
          <w:szCs w:val="21"/>
        </w:rPr>
        <w:t>（1）</w:t>
      </w:r>
      <w:r>
        <w:rPr>
          <w:rFonts w:hint="eastAsia" w:hAnsi="宋体" w:cs="宋体"/>
          <w:color w:val="auto"/>
          <w:szCs w:val="21"/>
        </w:rPr>
        <w:t>供应商通过ISO9001质量管理体系认证的得1分。（提供通过认证机构年审合格有效证书的复印件）</w:t>
      </w:r>
    </w:p>
    <w:p>
      <w:pPr>
        <w:shd w:val="clear" w:color="auto" w:fill="FFFFFF"/>
        <w:spacing w:line="360" w:lineRule="auto"/>
        <w:ind w:firstLine="420" w:firstLineChars="200"/>
        <w:rPr>
          <w:rFonts w:hAnsi="宋体" w:cs="宋体"/>
          <w:color w:val="auto"/>
          <w:szCs w:val="21"/>
        </w:rPr>
      </w:pPr>
      <w:r>
        <w:rPr>
          <w:rFonts w:hint="eastAsia" w:hAnsi="宋体" w:cs="宋体"/>
          <w:color w:val="auto"/>
          <w:szCs w:val="21"/>
        </w:rPr>
        <w:t>（2）供应商通过</w:t>
      </w:r>
      <w:r>
        <w:rPr>
          <w:rFonts w:hAnsi="宋体" w:cs="宋体"/>
          <w:color w:val="auto"/>
          <w:szCs w:val="21"/>
        </w:rPr>
        <w:t>ISO14001</w:t>
      </w:r>
      <w:r>
        <w:rPr>
          <w:rFonts w:hint="eastAsia" w:hAnsi="宋体" w:cs="宋体"/>
          <w:color w:val="auto"/>
          <w:szCs w:val="21"/>
        </w:rPr>
        <w:t>环境管理体系认证的得1分。（提供通过认证机构年审合格有效证书的复印件）</w:t>
      </w:r>
    </w:p>
    <w:p>
      <w:pPr>
        <w:shd w:val="clear" w:color="auto" w:fill="FFFFFF"/>
        <w:spacing w:line="360" w:lineRule="auto"/>
        <w:ind w:firstLine="420" w:firstLineChars="200"/>
        <w:rPr>
          <w:rFonts w:hAnsi="宋体" w:cs="宋体"/>
          <w:color w:val="auto"/>
          <w:szCs w:val="21"/>
        </w:rPr>
      </w:pPr>
      <w:r>
        <w:rPr>
          <w:rFonts w:hint="eastAsia" w:hAnsi="宋体" w:cs="宋体"/>
          <w:color w:val="auto"/>
          <w:szCs w:val="21"/>
        </w:rPr>
        <w:t>（3）供应商通过OHSAS18001职业健康安全管理体系认证质量管理体系认证的得1分。（提供通过认证机构年审合格有效证书的复印件）</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（4）供应商自2018年以来具有类似项目成功案例的（为政府部门或行政事业单位开展核查/调查服务）每提供一个得1分，最多得6分。（以合同签订日期及项目个数计，响应文件中提供中标通知书或合同</w:t>
      </w:r>
      <w:r>
        <w:rPr>
          <w:rFonts w:hint="eastAsia" w:hAnsi="宋体" w:cs="宋体"/>
          <w:color w:val="auto"/>
          <w:szCs w:val="21"/>
        </w:rPr>
        <w:t>的</w:t>
      </w:r>
      <w:r>
        <w:rPr>
          <w:rFonts w:hint="eastAsia" w:hAnsi="宋体" w:cs="宋体"/>
          <w:bCs/>
          <w:color w:val="auto"/>
          <w:szCs w:val="21"/>
        </w:rPr>
        <w:t>复印件）</w:t>
      </w:r>
    </w:p>
    <w:p>
      <w:pPr>
        <w:shd w:val="clear" w:color="auto" w:fill="FFFFFF"/>
        <w:spacing w:line="360" w:lineRule="auto"/>
        <w:ind w:firstLine="420" w:firstLineChars="200"/>
        <w:rPr>
          <w:rFonts w:hAnsi="宋体" w:cs="宋体"/>
          <w:bCs/>
          <w:color w:val="auto"/>
          <w:szCs w:val="21"/>
        </w:rPr>
      </w:pPr>
      <w:r>
        <w:rPr>
          <w:rFonts w:hint="eastAsia" w:hAnsi="宋体" w:cs="宋体"/>
          <w:bCs/>
          <w:color w:val="auto"/>
          <w:szCs w:val="21"/>
        </w:rPr>
        <w:t>（5）供应商自2018年以来已经完成的类似项目成功案例获得过采购人满意度好评的（为政府部门或行政事业单位开展核查/调查服务），每提供一个得1分，最多得4分。（提供采购人盖章的满意度调查表或服务评价表复印件）</w:t>
      </w:r>
    </w:p>
    <w:p>
      <w:pPr>
        <w:shd w:val="clear" w:color="auto" w:fill="FFFFFF"/>
        <w:spacing w:line="360" w:lineRule="auto"/>
        <w:rPr>
          <w:rFonts w:hAnsi="宋体" w:cs="宋体"/>
          <w:b/>
          <w:color w:val="auto"/>
          <w:kern w:val="0"/>
          <w:szCs w:val="21"/>
        </w:rPr>
      </w:pPr>
      <w:r>
        <w:rPr>
          <w:rFonts w:hint="eastAsia" w:hAnsi="宋体" w:cs="宋体"/>
          <w:b/>
          <w:color w:val="auto"/>
          <w:kern w:val="0"/>
          <w:szCs w:val="21"/>
        </w:rPr>
        <w:t>6、总得分 = 1 + 2 + 3 + 4 +5</w:t>
      </w:r>
    </w:p>
    <w:p>
      <w:pPr>
        <w:shd w:val="clear" w:color="auto" w:fill="FFFFFF"/>
        <w:spacing w:line="360" w:lineRule="auto"/>
        <w:ind w:firstLine="422" w:firstLineChars="200"/>
        <w:rPr>
          <w:rFonts w:hAnsi="宋体" w:cs="宋体"/>
          <w:b/>
          <w:color w:val="auto"/>
          <w:kern w:val="0"/>
          <w:szCs w:val="21"/>
        </w:rPr>
      </w:pPr>
    </w:p>
    <w:p>
      <w:pPr>
        <w:pStyle w:val="11"/>
        <w:tabs>
          <w:tab w:val="left" w:pos="4320"/>
        </w:tabs>
        <w:spacing w:line="360" w:lineRule="auto"/>
        <w:ind w:firstLine="422" w:firstLineChars="200"/>
        <w:rPr>
          <w:rFonts w:hAnsi="宋体" w:cs="宋体"/>
          <w:b/>
          <w:color w:val="auto"/>
          <w:szCs w:val="21"/>
        </w:rPr>
      </w:pPr>
      <w:r>
        <w:rPr>
          <w:rFonts w:hint="eastAsia" w:hAnsi="宋体" w:cs="宋体"/>
          <w:b/>
          <w:color w:val="auto"/>
          <w:szCs w:val="21"/>
        </w:rPr>
        <w:t>四、中标候选人推荐原则</w:t>
      </w:r>
    </w:p>
    <w:p>
      <w:pPr>
        <w:pStyle w:val="11"/>
        <w:tabs>
          <w:tab w:val="left" w:pos="4320"/>
        </w:tabs>
        <w:spacing w:line="360" w:lineRule="auto"/>
        <w:ind w:firstLine="420" w:firstLineChars="200"/>
        <w:rPr>
          <w:rFonts w:hAnsi="宋体" w:cs="宋体"/>
          <w:color w:val="auto"/>
          <w:szCs w:val="21"/>
        </w:rPr>
      </w:pPr>
      <w:r>
        <w:rPr>
          <w:rFonts w:hint="eastAsia" w:hAnsi="宋体" w:cs="宋体"/>
          <w:color w:val="auto"/>
          <w:szCs w:val="21"/>
        </w:rPr>
        <w:t>（一）磋商小组将根据综合得分由高到低排列次序（得分相同时，以报价由低到高顺序排列；得分相同且报价相同的，按技术指标优劣顺序排列）并推荐不超过3名成交候选供应商。采购单位应当确定磋商小组推荐排名第一的成交候选人为成交人。根据桂财采〔2016〕37号《关于做好政府采购有关信用主体标识码登记及在政府采购活动中查询使用信用记录有关问题的通知》相关规定，招标采购单位将对排名第一的中标候选人进行信用查询，如排名第一的中标候选人在中国政府采购网处于被暂停参加政府采购活动期间的，或排名第一的成交候选人放弃成交、因不可抗力提出不能履行合同的，采购单位可以确定排定第二的成交候选人为成交人。排名第二的成交候选人因前款规定的同样原因不能签订合同的，采购单位可以确定排名第三的成交候选人为成交人。</w:t>
      </w:r>
    </w:p>
    <w:p>
      <w:pPr>
        <w:spacing w:line="360" w:lineRule="auto"/>
        <w:ind w:firstLine="422" w:firstLineChars="200"/>
        <w:rPr>
          <w:rFonts w:hAnsi="宋体" w:cs="宋体"/>
          <w:color w:val="auto"/>
          <w:szCs w:val="21"/>
        </w:rPr>
      </w:pPr>
      <w:r>
        <w:rPr>
          <w:rFonts w:hint="eastAsia" w:hAnsi="宋体" w:cs="宋体"/>
          <w:b/>
          <w:bCs/>
          <w:color w:val="auto"/>
          <w:szCs w:val="21"/>
        </w:rPr>
        <w:t>（二）</w:t>
      </w:r>
      <w:r>
        <w:rPr>
          <w:rFonts w:hint="eastAsia" w:hAnsi="宋体" w:cs="宋体"/>
          <w:color w:val="auto"/>
          <w:szCs w:val="21"/>
        </w:rPr>
        <w:t>为了采购质量和维护公平的竞争，根据中华人民共和国政府采购法第七十七条和中华人民共和国反不正当竞争法第十一条，经营者不得以排挤对手为目的，以低于成本的价格销售商品，否则投标无效。经评标委员会判定该投标人的投标报价明显低于其他通过符合性审查投标人的报价，则投标人必须在评标现场合理时间内提供本项目成本分析报告，成本分析说明表必须附有以下材料：</w:t>
      </w:r>
    </w:p>
    <w:p>
      <w:pPr>
        <w:spacing w:line="360" w:lineRule="auto"/>
        <w:ind w:firstLine="420" w:firstLineChars="200"/>
        <w:rPr>
          <w:rFonts w:hAnsi="宋体" w:cs="宋体"/>
          <w:color w:val="auto"/>
          <w:szCs w:val="21"/>
        </w:rPr>
      </w:pPr>
      <w:r>
        <w:rPr>
          <w:rFonts w:hint="eastAsia" w:hAnsi="宋体" w:cs="宋体"/>
          <w:color w:val="auto"/>
          <w:szCs w:val="21"/>
        </w:rPr>
        <w:t>1）2018年1月1日以来历年的经审计的年度财务报表；</w:t>
      </w:r>
    </w:p>
    <w:p>
      <w:pPr>
        <w:spacing w:line="360" w:lineRule="auto"/>
        <w:ind w:firstLine="420" w:firstLineChars="200"/>
        <w:rPr>
          <w:rFonts w:hAnsi="宋体" w:cs="宋体"/>
          <w:color w:val="auto"/>
          <w:szCs w:val="21"/>
        </w:rPr>
      </w:pPr>
      <w:r>
        <w:rPr>
          <w:rFonts w:hint="eastAsia" w:hAnsi="宋体" w:cs="宋体"/>
          <w:color w:val="auto"/>
          <w:szCs w:val="21"/>
        </w:rPr>
        <w:t>2）本项目投入全体人员成本（含公司管理人员，须附2018年1月至2020年7月社保购买证明、劳动合同、薪酬清单）；</w:t>
      </w:r>
    </w:p>
    <w:p>
      <w:pPr>
        <w:spacing w:line="360" w:lineRule="auto"/>
        <w:ind w:firstLine="420" w:firstLineChars="200"/>
        <w:rPr>
          <w:rFonts w:hAnsi="宋体" w:cs="宋体"/>
          <w:color w:val="auto"/>
          <w:szCs w:val="21"/>
        </w:rPr>
      </w:pPr>
      <w:r>
        <w:rPr>
          <w:rFonts w:hint="eastAsia" w:hAnsi="宋体" w:cs="宋体"/>
          <w:color w:val="auto"/>
          <w:szCs w:val="21"/>
        </w:rPr>
        <w:t>3）2018年1月1日以来历年的企业管理费用、利润及税金的分析说明；</w:t>
      </w:r>
    </w:p>
    <w:p>
      <w:pPr>
        <w:spacing w:line="360" w:lineRule="auto"/>
        <w:ind w:firstLine="420" w:firstLineChars="200"/>
        <w:rPr>
          <w:rFonts w:hAnsi="宋体" w:cs="宋体"/>
          <w:color w:val="auto"/>
          <w:szCs w:val="21"/>
        </w:rPr>
      </w:pPr>
      <w:r>
        <w:rPr>
          <w:rFonts w:hint="eastAsia" w:hAnsi="宋体" w:cs="宋体"/>
          <w:color w:val="auto"/>
          <w:szCs w:val="21"/>
        </w:rPr>
        <w:t>4）办公场地等费用的说明（须附购买证明或租赁证明等具有所有权或使用权的证明及其费用）。</w:t>
      </w:r>
    </w:p>
    <w:p>
      <w:pPr>
        <w:spacing w:line="360" w:lineRule="auto"/>
        <w:ind w:firstLine="420" w:firstLineChars="200"/>
        <w:rPr>
          <w:rFonts w:hAnsi="宋体" w:cs="宋体"/>
          <w:color w:val="auto"/>
          <w:szCs w:val="21"/>
        </w:rPr>
      </w:pPr>
      <w:r>
        <w:rPr>
          <w:rFonts w:hint="eastAsia" w:hAnsi="宋体" w:cs="宋体"/>
          <w:color w:val="auto"/>
          <w:szCs w:val="21"/>
        </w:rPr>
        <w:t>以上1-4项材料如不提供或评委认定其资料不能详尽合理说明其成本的，则视为低于投标人成本价标记，报价无效。</w:t>
      </w:r>
      <w:r>
        <w:rPr>
          <w:rFonts w:hint="eastAsia" w:hAnsi="宋体" w:cs="宋体"/>
          <w:b/>
          <w:color w:val="auto"/>
          <w:szCs w:val="21"/>
        </w:rPr>
        <w:t>（原件核查）</w:t>
      </w:r>
    </w:p>
    <w:p>
      <w:pPr>
        <w:pStyle w:val="11"/>
        <w:rPr>
          <w:rFonts w:hAnsi="宋体"/>
          <w:color w:val="auto"/>
          <w:sz w:val="44"/>
        </w:rPr>
      </w:pPr>
    </w:p>
    <w:p>
      <w:pPr>
        <w:pStyle w:val="11"/>
        <w:spacing w:line="440" w:lineRule="exact"/>
        <w:ind w:left="2190"/>
        <w:outlineLvl w:val="0"/>
        <w:rPr>
          <w:rFonts w:hAnsi="宋体"/>
          <w:b/>
          <w:bCs/>
          <w:color w:val="auto"/>
          <w:sz w:val="44"/>
        </w:rPr>
      </w:pPr>
      <w:bookmarkStart w:id="346" w:name="_Toc525844210"/>
      <w:bookmarkStart w:id="347" w:name="_Toc452043914"/>
      <w:bookmarkStart w:id="348" w:name="_Toc294683427"/>
      <w:bookmarkStart w:id="349" w:name="_Toc313623314"/>
      <w:bookmarkStart w:id="350" w:name="_Toc294605704"/>
      <w:bookmarkStart w:id="351" w:name="_Toc345484733"/>
      <w:r>
        <w:rPr>
          <w:rFonts w:hint="eastAsia" w:hAnsi="宋体"/>
          <w:b/>
          <w:bCs/>
          <w:color w:val="auto"/>
          <w:sz w:val="44"/>
        </w:rPr>
        <w:t>第六章  响应文件（格式）</w:t>
      </w:r>
      <w:bookmarkEnd w:id="346"/>
      <w:bookmarkEnd w:id="347"/>
      <w:bookmarkEnd w:id="348"/>
      <w:bookmarkEnd w:id="349"/>
      <w:bookmarkEnd w:id="350"/>
      <w:bookmarkEnd w:id="351"/>
    </w:p>
    <w:p>
      <w:pPr>
        <w:pStyle w:val="11"/>
        <w:spacing w:line="440" w:lineRule="exact"/>
        <w:jc w:val="center"/>
        <w:rPr>
          <w:rFonts w:hAnsi="宋体"/>
          <w:b/>
          <w:bCs/>
          <w:color w:val="auto"/>
          <w:sz w:val="44"/>
        </w:rPr>
      </w:pPr>
    </w:p>
    <w:p>
      <w:pPr>
        <w:pStyle w:val="11"/>
        <w:spacing w:line="440" w:lineRule="exact"/>
        <w:rPr>
          <w:rFonts w:hAnsi="宋体"/>
          <w:b/>
          <w:bCs/>
          <w:color w:val="auto"/>
          <w:sz w:val="44"/>
        </w:rPr>
      </w:pPr>
    </w:p>
    <w:p>
      <w:pPr>
        <w:pStyle w:val="11"/>
        <w:jc w:val="center"/>
        <w:rPr>
          <w:rFonts w:hAnsi="宋体"/>
          <w:color w:val="auto"/>
          <w:sz w:val="36"/>
          <w:szCs w:val="36"/>
        </w:rPr>
      </w:pPr>
    </w:p>
    <w:p>
      <w:pPr>
        <w:pStyle w:val="11"/>
        <w:jc w:val="center"/>
        <w:outlineLvl w:val="1"/>
        <w:rPr>
          <w:rFonts w:hAnsi="宋体"/>
          <w:color w:val="auto"/>
          <w:sz w:val="36"/>
          <w:szCs w:val="36"/>
        </w:rPr>
      </w:pPr>
      <w:bookmarkStart w:id="352" w:name="_Toc525844211"/>
      <w:bookmarkStart w:id="353" w:name="_Toc525843856"/>
      <w:r>
        <w:rPr>
          <w:rFonts w:hint="eastAsia" w:hAnsi="宋体"/>
          <w:color w:val="auto"/>
          <w:sz w:val="36"/>
          <w:szCs w:val="36"/>
        </w:rPr>
        <w:t>（响应文件袋封面格式）</w:t>
      </w:r>
      <w:bookmarkEnd w:id="352"/>
      <w:bookmarkEnd w:id="353"/>
    </w:p>
    <w:p>
      <w:pPr>
        <w:pStyle w:val="11"/>
        <w:spacing w:line="440" w:lineRule="exact"/>
        <w:rPr>
          <w:rFonts w:hAnsi="宋体"/>
          <w:b/>
          <w:bCs/>
          <w:color w:val="auto"/>
          <w:sz w:val="44"/>
        </w:rPr>
      </w:pPr>
    </w:p>
    <w:p>
      <w:pPr>
        <w:pStyle w:val="11"/>
        <w:spacing w:line="440" w:lineRule="exact"/>
        <w:rPr>
          <w:rFonts w:hAnsi="宋体"/>
          <w:b/>
          <w:bCs/>
          <w:color w:val="auto"/>
          <w:sz w:val="44"/>
        </w:rPr>
      </w:pPr>
    </w:p>
    <w:p>
      <w:pPr>
        <w:pStyle w:val="11"/>
        <w:spacing w:line="440" w:lineRule="exact"/>
        <w:rPr>
          <w:rFonts w:hAnsi="宋体"/>
          <w:b/>
          <w:bCs/>
          <w:color w:val="auto"/>
          <w:sz w:val="44"/>
        </w:rPr>
      </w:pPr>
    </w:p>
    <w:p>
      <w:pPr>
        <w:pStyle w:val="11"/>
        <w:spacing w:line="440" w:lineRule="exact"/>
        <w:rPr>
          <w:rFonts w:hAnsi="宋体"/>
          <w:b/>
          <w:bCs/>
          <w:color w:val="auto"/>
          <w:sz w:val="44"/>
        </w:rPr>
      </w:pPr>
    </w:p>
    <w:p>
      <w:pPr>
        <w:pStyle w:val="11"/>
        <w:jc w:val="center"/>
        <w:rPr>
          <w:rFonts w:hAnsi="宋体"/>
          <w:color w:val="auto"/>
          <w:sz w:val="72"/>
          <w:szCs w:val="72"/>
        </w:rPr>
      </w:pPr>
      <w:r>
        <w:rPr>
          <w:rFonts w:hint="eastAsia" w:hAnsi="宋体"/>
          <w:color w:val="auto"/>
          <w:sz w:val="72"/>
          <w:szCs w:val="72"/>
        </w:rPr>
        <w:t>响应文件</w:t>
      </w:r>
    </w:p>
    <w:p>
      <w:pPr>
        <w:pStyle w:val="11"/>
        <w:spacing w:line="360" w:lineRule="auto"/>
        <w:ind w:firstLine="442" w:firstLineChars="170"/>
        <w:rPr>
          <w:rFonts w:hAnsi="宋体" w:cs="宋体"/>
          <w:color w:val="auto"/>
          <w:spacing w:val="-10"/>
          <w:sz w:val="28"/>
        </w:rPr>
      </w:pPr>
    </w:p>
    <w:p>
      <w:pPr>
        <w:pStyle w:val="11"/>
        <w:spacing w:line="360" w:lineRule="auto"/>
        <w:rPr>
          <w:rFonts w:hAnsi="宋体" w:cs="宋体"/>
          <w:color w:val="auto"/>
          <w:spacing w:val="-10"/>
          <w:sz w:val="28"/>
        </w:rPr>
      </w:pPr>
    </w:p>
    <w:p>
      <w:pPr>
        <w:pStyle w:val="11"/>
        <w:spacing w:line="360" w:lineRule="auto"/>
        <w:ind w:firstLine="442" w:firstLineChars="170"/>
        <w:rPr>
          <w:rFonts w:hAnsi="宋体" w:cs="宋体"/>
          <w:color w:val="auto"/>
          <w:spacing w:val="-10"/>
          <w:sz w:val="28"/>
        </w:rPr>
      </w:pPr>
    </w:p>
    <w:p>
      <w:pPr>
        <w:pStyle w:val="11"/>
        <w:numPr>
          <w:ilvl w:val="0"/>
          <w:numId w:val="2"/>
        </w:numPr>
        <w:spacing w:line="360" w:lineRule="auto"/>
        <w:rPr>
          <w:rFonts w:hAnsi="宋体" w:cs="宋体"/>
          <w:color w:val="auto"/>
          <w:spacing w:val="-10"/>
          <w:sz w:val="28"/>
        </w:rPr>
      </w:pPr>
      <w:r>
        <w:rPr>
          <w:rFonts w:hint="eastAsia" w:hAnsi="宋体" w:cs="宋体"/>
          <w:color w:val="auto"/>
          <w:spacing w:val="-10"/>
          <w:sz w:val="28"/>
        </w:rPr>
        <w:t xml:space="preserve"> 采购代理机构：</w:t>
      </w:r>
    </w:p>
    <w:p>
      <w:pPr>
        <w:pStyle w:val="11"/>
        <w:spacing w:line="360" w:lineRule="auto"/>
        <w:ind w:firstLine="442" w:firstLineChars="170"/>
        <w:rPr>
          <w:rFonts w:hAnsi="宋体" w:cs="宋体"/>
          <w:color w:val="auto"/>
          <w:spacing w:val="-10"/>
          <w:sz w:val="28"/>
          <w:u w:val="single"/>
        </w:rPr>
      </w:pPr>
      <w:r>
        <w:rPr>
          <w:rFonts w:hint="eastAsia" w:hAnsi="宋体" w:cs="宋体"/>
          <w:color w:val="auto"/>
          <w:spacing w:val="-10"/>
          <w:sz w:val="28"/>
        </w:rPr>
        <w:t>⑵ 项目名称：</w:t>
      </w:r>
    </w:p>
    <w:p>
      <w:pPr>
        <w:pStyle w:val="11"/>
        <w:spacing w:line="360" w:lineRule="auto"/>
        <w:ind w:firstLine="442" w:firstLineChars="170"/>
        <w:rPr>
          <w:rFonts w:hAnsi="宋体" w:cs="宋体"/>
          <w:color w:val="auto"/>
          <w:spacing w:val="-10"/>
          <w:sz w:val="28"/>
          <w:u w:val="single"/>
        </w:rPr>
      </w:pPr>
      <w:r>
        <w:rPr>
          <w:rFonts w:hint="eastAsia" w:hAnsi="宋体" w:cs="宋体"/>
          <w:color w:val="auto"/>
          <w:spacing w:val="-10"/>
          <w:sz w:val="28"/>
        </w:rPr>
        <w:t>⑶ 采购项目编号：</w:t>
      </w:r>
    </w:p>
    <w:p>
      <w:pPr>
        <w:pStyle w:val="11"/>
        <w:spacing w:line="360" w:lineRule="auto"/>
        <w:ind w:firstLine="442" w:firstLineChars="170"/>
        <w:rPr>
          <w:rFonts w:hAnsi="宋体" w:cs="宋体"/>
          <w:color w:val="auto"/>
          <w:spacing w:val="-10"/>
          <w:sz w:val="28"/>
          <w:u w:val="single"/>
        </w:rPr>
      </w:pPr>
      <w:r>
        <w:rPr>
          <w:rFonts w:hint="eastAsia" w:hAnsi="宋体" w:cs="宋体"/>
          <w:color w:val="auto"/>
          <w:spacing w:val="-10"/>
          <w:sz w:val="28"/>
        </w:rPr>
        <w:t>⑷ 供应商：</w:t>
      </w:r>
    </w:p>
    <w:p>
      <w:pPr>
        <w:pStyle w:val="11"/>
        <w:spacing w:line="360" w:lineRule="auto"/>
        <w:ind w:firstLine="442" w:firstLineChars="170"/>
        <w:rPr>
          <w:rFonts w:hAnsi="宋体" w:cs="宋体"/>
          <w:color w:val="auto"/>
          <w:spacing w:val="-10"/>
          <w:sz w:val="28"/>
        </w:rPr>
      </w:pPr>
      <w:r>
        <w:rPr>
          <w:rFonts w:hint="eastAsia" w:hAnsi="宋体" w:cs="宋体"/>
          <w:color w:val="auto"/>
          <w:spacing w:val="-10"/>
          <w:sz w:val="28"/>
        </w:rPr>
        <w:t>⑸ 注明“截标时才能启封”</w:t>
      </w:r>
    </w:p>
    <w:p>
      <w:pPr>
        <w:pStyle w:val="11"/>
        <w:spacing w:line="360" w:lineRule="auto"/>
        <w:rPr>
          <w:rFonts w:hAnsi="宋体" w:cs="宋体"/>
          <w:color w:val="auto"/>
          <w:spacing w:val="-10"/>
          <w:sz w:val="24"/>
        </w:rPr>
      </w:pPr>
    </w:p>
    <w:p>
      <w:pPr>
        <w:pStyle w:val="11"/>
        <w:spacing w:line="360" w:lineRule="auto"/>
        <w:ind w:firstLine="374" w:firstLineChars="170"/>
        <w:rPr>
          <w:rFonts w:hAnsi="宋体" w:cs="宋体"/>
          <w:color w:val="auto"/>
          <w:spacing w:val="-10"/>
          <w:sz w:val="24"/>
        </w:rPr>
      </w:pPr>
    </w:p>
    <w:p>
      <w:pPr>
        <w:pStyle w:val="11"/>
        <w:spacing w:line="360" w:lineRule="auto"/>
        <w:ind w:firstLine="374" w:firstLineChars="170"/>
        <w:rPr>
          <w:rFonts w:hAnsi="宋体" w:cs="宋体"/>
          <w:color w:val="auto"/>
          <w:spacing w:val="-10"/>
          <w:sz w:val="24"/>
        </w:rPr>
      </w:pPr>
    </w:p>
    <w:p>
      <w:pPr>
        <w:pStyle w:val="11"/>
        <w:spacing w:line="360" w:lineRule="auto"/>
        <w:ind w:firstLine="374" w:firstLineChars="170"/>
        <w:rPr>
          <w:rFonts w:hAnsi="宋体" w:cs="宋体"/>
          <w:color w:val="auto"/>
          <w:spacing w:val="-10"/>
          <w:sz w:val="24"/>
        </w:rPr>
      </w:pPr>
    </w:p>
    <w:p>
      <w:pPr>
        <w:pStyle w:val="11"/>
        <w:spacing w:line="360" w:lineRule="auto"/>
        <w:ind w:firstLine="374" w:firstLineChars="170"/>
        <w:rPr>
          <w:rFonts w:hAnsi="宋体" w:cs="宋体"/>
          <w:color w:val="auto"/>
          <w:spacing w:val="-10"/>
          <w:sz w:val="24"/>
        </w:rPr>
      </w:pPr>
    </w:p>
    <w:p>
      <w:pPr>
        <w:pStyle w:val="11"/>
        <w:spacing w:line="360" w:lineRule="auto"/>
        <w:ind w:firstLine="374" w:firstLineChars="170"/>
        <w:rPr>
          <w:rFonts w:hAnsi="宋体" w:cs="宋体"/>
          <w:color w:val="auto"/>
          <w:spacing w:val="-10"/>
          <w:sz w:val="24"/>
        </w:rPr>
      </w:pPr>
    </w:p>
    <w:p>
      <w:pPr>
        <w:pStyle w:val="11"/>
        <w:spacing w:line="360" w:lineRule="auto"/>
        <w:ind w:firstLine="374" w:firstLineChars="170"/>
        <w:rPr>
          <w:rFonts w:hAnsi="宋体" w:cs="宋体"/>
          <w:color w:val="auto"/>
          <w:spacing w:val="-10"/>
          <w:sz w:val="24"/>
        </w:rPr>
      </w:pPr>
    </w:p>
    <w:p>
      <w:pPr>
        <w:pStyle w:val="11"/>
        <w:outlineLvl w:val="1"/>
        <w:rPr>
          <w:rFonts w:hAnsi="宋体"/>
          <w:color w:val="auto"/>
          <w:sz w:val="36"/>
          <w:szCs w:val="36"/>
        </w:rPr>
      </w:pPr>
      <w:bookmarkStart w:id="354" w:name="_Toc525844212"/>
      <w:bookmarkStart w:id="355" w:name="_Toc525843857"/>
    </w:p>
    <w:p>
      <w:pPr>
        <w:pStyle w:val="11"/>
        <w:jc w:val="center"/>
        <w:outlineLvl w:val="1"/>
        <w:rPr>
          <w:rFonts w:hAnsi="宋体"/>
          <w:color w:val="auto"/>
          <w:sz w:val="36"/>
          <w:szCs w:val="36"/>
        </w:rPr>
      </w:pPr>
      <w:r>
        <w:rPr>
          <w:rFonts w:hint="eastAsia" w:hAnsi="宋体"/>
          <w:color w:val="auto"/>
          <w:sz w:val="36"/>
          <w:szCs w:val="36"/>
        </w:rPr>
        <w:t>（封面格式）</w:t>
      </w:r>
      <w:bookmarkEnd w:id="354"/>
      <w:bookmarkEnd w:id="355"/>
    </w:p>
    <w:p>
      <w:pPr>
        <w:pStyle w:val="11"/>
        <w:jc w:val="center"/>
        <w:rPr>
          <w:rFonts w:hAnsi="宋体"/>
          <w:color w:val="auto"/>
          <w:sz w:val="36"/>
          <w:szCs w:val="36"/>
        </w:rPr>
      </w:pPr>
    </w:p>
    <w:p>
      <w:pPr>
        <w:pStyle w:val="11"/>
        <w:ind w:firstLine="3780" w:firstLineChars="1050"/>
        <w:rPr>
          <w:rFonts w:hAnsi="宋体"/>
          <w:color w:val="auto"/>
          <w:sz w:val="36"/>
          <w:szCs w:val="36"/>
        </w:rPr>
      </w:pPr>
      <w:r>
        <w:rPr>
          <w:rFonts w:hint="eastAsia" w:hAnsi="宋体"/>
          <w:color w:val="auto"/>
          <w:sz w:val="36"/>
          <w:szCs w:val="36"/>
          <w:u w:val="single"/>
        </w:rPr>
        <w:t xml:space="preserve"> 正/副 </w:t>
      </w:r>
      <w:r>
        <w:rPr>
          <w:rFonts w:hint="eastAsia" w:hAnsi="宋体"/>
          <w:color w:val="auto"/>
          <w:sz w:val="36"/>
          <w:szCs w:val="36"/>
        </w:rPr>
        <w:t>本</w:t>
      </w:r>
    </w:p>
    <w:p>
      <w:pPr>
        <w:pStyle w:val="11"/>
        <w:jc w:val="center"/>
        <w:rPr>
          <w:rFonts w:hAnsi="宋体"/>
          <w:color w:val="auto"/>
          <w:sz w:val="36"/>
          <w:szCs w:val="36"/>
        </w:rPr>
      </w:pPr>
    </w:p>
    <w:p>
      <w:pPr>
        <w:pStyle w:val="11"/>
        <w:jc w:val="center"/>
        <w:rPr>
          <w:rFonts w:hAnsi="宋体"/>
          <w:color w:val="auto"/>
          <w:sz w:val="36"/>
          <w:szCs w:val="36"/>
        </w:rPr>
      </w:pPr>
      <w:r>
        <w:rPr>
          <w:rFonts w:hint="eastAsia" w:hAnsi="宋体"/>
          <w:color w:val="auto"/>
          <w:sz w:val="36"/>
          <w:szCs w:val="36"/>
        </w:rPr>
        <w:t>（项目名称）</w:t>
      </w:r>
    </w:p>
    <w:p>
      <w:pPr>
        <w:pStyle w:val="11"/>
        <w:jc w:val="center"/>
        <w:rPr>
          <w:rFonts w:hAnsi="宋体"/>
          <w:color w:val="auto"/>
          <w:sz w:val="36"/>
          <w:szCs w:val="36"/>
        </w:rPr>
      </w:pPr>
    </w:p>
    <w:p>
      <w:pPr>
        <w:pStyle w:val="11"/>
        <w:jc w:val="center"/>
        <w:rPr>
          <w:rFonts w:hAnsi="宋体"/>
          <w:color w:val="auto"/>
          <w:sz w:val="36"/>
          <w:szCs w:val="36"/>
        </w:rPr>
      </w:pPr>
    </w:p>
    <w:p>
      <w:pPr>
        <w:pStyle w:val="11"/>
        <w:jc w:val="center"/>
        <w:rPr>
          <w:rFonts w:hAnsi="宋体"/>
          <w:color w:val="auto"/>
          <w:sz w:val="72"/>
          <w:szCs w:val="72"/>
        </w:rPr>
      </w:pPr>
      <w:r>
        <w:rPr>
          <w:rFonts w:hint="eastAsia" w:hAnsi="宋体"/>
          <w:color w:val="auto"/>
          <w:sz w:val="72"/>
          <w:szCs w:val="72"/>
        </w:rPr>
        <w:t>响 应 文 件</w:t>
      </w:r>
    </w:p>
    <w:p>
      <w:pPr>
        <w:pStyle w:val="11"/>
        <w:jc w:val="center"/>
        <w:rPr>
          <w:rFonts w:hAnsi="宋体"/>
          <w:color w:val="auto"/>
          <w:sz w:val="36"/>
          <w:szCs w:val="36"/>
        </w:rPr>
      </w:pPr>
    </w:p>
    <w:p>
      <w:pPr>
        <w:pStyle w:val="11"/>
        <w:jc w:val="center"/>
        <w:rPr>
          <w:rFonts w:hAnsi="宋体"/>
          <w:color w:val="auto"/>
          <w:sz w:val="36"/>
          <w:szCs w:val="36"/>
        </w:rPr>
      </w:pPr>
    </w:p>
    <w:p>
      <w:pPr>
        <w:pStyle w:val="11"/>
        <w:ind w:firstLine="3200" w:firstLineChars="1000"/>
        <w:rPr>
          <w:rFonts w:hAnsi="宋体"/>
          <w:color w:val="auto"/>
          <w:sz w:val="32"/>
          <w:szCs w:val="32"/>
          <w:u w:val="single"/>
        </w:rPr>
      </w:pPr>
      <w:r>
        <w:rPr>
          <w:rFonts w:hint="eastAsia" w:hAnsi="宋体"/>
          <w:color w:val="auto"/>
          <w:sz w:val="32"/>
          <w:szCs w:val="32"/>
        </w:rPr>
        <w:t>采购项目编号：</w:t>
      </w:r>
    </w:p>
    <w:p>
      <w:pPr>
        <w:pStyle w:val="11"/>
        <w:ind w:firstLine="2560" w:firstLineChars="800"/>
        <w:rPr>
          <w:rFonts w:hAnsi="宋体"/>
          <w:color w:val="auto"/>
          <w:sz w:val="32"/>
          <w:szCs w:val="32"/>
          <w:u w:val="single"/>
        </w:rPr>
      </w:pPr>
    </w:p>
    <w:p>
      <w:pPr>
        <w:pStyle w:val="11"/>
        <w:rPr>
          <w:rFonts w:hAnsi="宋体"/>
          <w:color w:val="auto"/>
          <w:sz w:val="32"/>
          <w:szCs w:val="32"/>
          <w:u w:val="single"/>
        </w:rPr>
      </w:pPr>
    </w:p>
    <w:p>
      <w:pPr>
        <w:pStyle w:val="11"/>
        <w:rPr>
          <w:rFonts w:hAnsi="宋体"/>
          <w:color w:val="auto"/>
          <w:sz w:val="32"/>
          <w:szCs w:val="32"/>
          <w:u w:val="single"/>
        </w:rPr>
      </w:pPr>
    </w:p>
    <w:p>
      <w:pPr>
        <w:pStyle w:val="11"/>
        <w:ind w:firstLine="480" w:firstLineChars="150"/>
        <w:rPr>
          <w:rFonts w:hAnsi="宋体"/>
          <w:color w:val="auto"/>
          <w:sz w:val="32"/>
          <w:szCs w:val="32"/>
          <w:u w:val="single"/>
        </w:rPr>
      </w:pPr>
      <w:r>
        <w:rPr>
          <w:rFonts w:hint="eastAsia" w:hAnsi="宋体"/>
          <w:color w:val="auto"/>
          <w:sz w:val="32"/>
          <w:szCs w:val="32"/>
        </w:rPr>
        <w:t>供应商：</w:t>
      </w:r>
      <w:r>
        <w:rPr>
          <w:rFonts w:hint="eastAsia" w:hAnsi="宋体"/>
          <w:color w:val="auto"/>
          <w:sz w:val="32"/>
          <w:szCs w:val="32"/>
          <w:u w:val="single"/>
        </w:rPr>
        <w:t xml:space="preserve">                             （盖单位公章）</w:t>
      </w:r>
    </w:p>
    <w:p>
      <w:pPr>
        <w:pStyle w:val="11"/>
        <w:ind w:firstLine="480" w:firstLineChars="150"/>
        <w:rPr>
          <w:rFonts w:hAnsi="宋体"/>
          <w:color w:val="auto"/>
          <w:sz w:val="32"/>
          <w:szCs w:val="32"/>
        </w:rPr>
      </w:pPr>
      <w:r>
        <w:rPr>
          <w:rFonts w:hint="eastAsia" w:hAnsi="宋体"/>
          <w:color w:val="auto"/>
          <w:sz w:val="32"/>
          <w:szCs w:val="32"/>
        </w:rPr>
        <w:t>法定代表人或其委托代理人：</w:t>
      </w:r>
      <w:r>
        <w:rPr>
          <w:rFonts w:hint="eastAsia" w:hAnsi="宋体"/>
          <w:color w:val="auto"/>
          <w:sz w:val="32"/>
          <w:szCs w:val="32"/>
          <w:u w:val="single"/>
        </w:rPr>
        <w:t xml:space="preserve">                 （签字）</w:t>
      </w:r>
    </w:p>
    <w:p>
      <w:pPr>
        <w:pStyle w:val="11"/>
        <w:ind w:firstLine="1760" w:firstLineChars="550"/>
        <w:rPr>
          <w:rFonts w:hAnsi="宋体"/>
          <w:b/>
          <w:color w:val="auto"/>
          <w:sz w:val="52"/>
          <w:szCs w:val="52"/>
        </w:rPr>
      </w:pPr>
      <w:r>
        <w:rPr>
          <w:rFonts w:hint="eastAsia" w:hAnsi="宋体"/>
          <w:color w:val="auto"/>
          <w:sz w:val="32"/>
          <w:szCs w:val="32"/>
        </w:rPr>
        <w:t>日期：年月日</w:t>
      </w:r>
    </w:p>
    <w:p>
      <w:pPr>
        <w:pStyle w:val="11"/>
        <w:jc w:val="center"/>
        <w:rPr>
          <w:rFonts w:hAnsi="宋体"/>
          <w:b/>
          <w:color w:val="auto"/>
          <w:sz w:val="52"/>
          <w:szCs w:val="52"/>
        </w:rPr>
      </w:pPr>
    </w:p>
    <w:p>
      <w:pPr>
        <w:pStyle w:val="11"/>
        <w:jc w:val="center"/>
        <w:rPr>
          <w:rFonts w:hAnsi="宋体"/>
          <w:b/>
          <w:color w:val="auto"/>
          <w:sz w:val="52"/>
          <w:szCs w:val="52"/>
        </w:rPr>
      </w:pPr>
    </w:p>
    <w:p>
      <w:pPr>
        <w:autoSpaceDE w:val="0"/>
        <w:autoSpaceDN w:val="0"/>
        <w:adjustRightInd w:val="0"/>
        <w:spacing w:line="360" w:lineRule="auto"/>
        <w:jc w:val="center"/>
        <w:rPr>
          <w:rFonts w:hint="eastAsia" w:hAnsi="宋体"/>
          <w:b/>
          <w:color w:val="auto"/>
          <w:sz w:val="32"/>
          <w:szCs w:val="32"/>
        </w:rPr>
      </w:pPr>
      <w:bookmarkStart w:id="356" w:name="_Toc114052393"/>
      <w:bookmarkStart w:id="357" w:name="_Toc114052453"/>
    </w:p>
    <w:p>
      <w:pPr>
        <w:autoSpaceDE w:val="0"/>
        <w:autoSpaceDN w:val="0"/>
        <w:adjustRightInd w:val="0"/>
        <w:spacing w:line="360" w:lineRule="auto"/>
        <w:jc w:val="center"/>
        <w:rPr>
          <w:rFonts w:hAnsi="宋体"/>
          <w:color w:val="auto"/>
          <w:szCs w:val="21"/>
        </w:rPr>
      </w:pPr>
      <w:r>
        <w:rPr>
          <w:rFonts w:hint="eastAsia" w:hAnsi="宋体"/>
          <w:b/>
          <w:color w:val="auto"/>
          <w:sz w:val="32"/>
          <w:szCs w:val="32"/>
        </w:rPr>
        <w:t>第一部分：报价部分</w:t>
      </w:r>
    </w:p>
    <w:p>
      <w:pPr>
        <w:autoSpaceDE w:val="0"/>
        <w:autoSpaceDN w:val="0"/>
        <w:adjustRightInd w:val="0"/>
        <w:spacing w:line="360" w:lineRule="auto"/>
        <w:jc w:val="center"/>
        <w:outlineLvl w:val="1"/>
        <w:rPr>
          <w:rFonts w:hAnsi="宋体"/>
          <w:b/>
          <w:color w:val="auto"/>
          <w:kern w:val="0"/>
          <w:sz w:val="32"/>
          <w:szCs w:val="32"/>
        </w:rPr>
      </w:pPr>
      <w:bookmarkStart w:id="358" w:name="_Toc525843858"/>
      <w:bookmarkStart w:id="359" w:name="_Toc525844213"/>
      <w:r>
        <w:rPr>
          <w:rFonts w:hint="eastAsia" w:hAnsi="宋体"/>
          <w:b/>
          <w:color w:val="auto"/>
          <w:sz w:val="32"/>
          <w:szCs w:val="32"/>
        </w:rPr>
        <w:t>（1）</w:t>
      </w:r>
      <w:bookmarkEnd w:id="356"/>
      <w:bookmarkEnd w:id="357"/>
      <w:r>
        <w:rPr>
          <w:rFonts w:hint="eastAsia" w:hAnsi="宋体"/>
          <w:b/>
          <w:color w:val="auto"/>
          <w:kern w:val="0"/>
          <w:sz w:val="32"/>
          <w:szCs w:val="32"/>
        </w:rPr>
        <w:t>磋 商 报 价 函</w:t>
      </w:r>
      <w:bookmarkEnd w:id="358"/>
      <w:bookmarkEnd w:id="359"/>
    </w:p>
    <w:p>
      <w:pPr>
        <w:pStyle w:val="11"/>
        <w:adjustRightInd w:val="0"/>
        <w:snapToGrid w:val="0"/>
        <w:spacing w:line="240" w:lineRule="exact"/>
        <w:rPr>
          <w:rFonts w:hAnsi="宋体"/>
          <w:color w:val="auto"/>
          <w:szCs w:val="21"/>
        </w:rPr>
      </w:pPr>
      <w:bookmarkStart w:id="360" w:name="_Toc114052394"/>
    </w:p>
    <w:bookmarkEnd w:id="360"/>
    <w:p>
      <w:pPr>
        <w:pStyle w:val="11"/>
        <w:adjustRightInd w:val="0"/>
        <w:snapToGrid w:val="0"/>
        <w:spacing w:line="360" w:lineRule="exact"/>
        <w:rPr>
          <w:rFonts w:hAnsi="宋体"/>
          <w:color w:val="auto"/>
          <w:szCs w:val="21"/>
        </w:rPr>
      </w:pPr>
      <w:r>
        <w:rPr>
          <w:rFonts w:hint="eastAsia" w:hAnsi="宋体"/>
          <w:color w:val="auto"/>
          <w:szCs w:val="21"/>
        </w:rPr>
        <w:t>致：</w:t>
      </w:r>
      <w:r>
        <w:rPr>
          <w:rFonts w:hint="eastAsia" w:hAnsi="宋体"/>
          <w:color w:val="auto"/>
          <w:u w:val="single"/>
        </w:rPr>
        <w:t xml:space="preserve">         </w:t>
      </w:r>
      <w:r>
        <w:rPr>
          <w:rFonts w:hint="eastAsia" w:hAnsi="宋体"/>
          <w:color w:val="auto"/>
          <w:szCs w:val="21"/>
        </w:rPr>
        <w:t xml:space="preserve"> (采购人)</w:t>
      </w:r>
    </w:p>
    <w:p>
      <w:pPr>
        <w:pStyle w:val="11"/>
        <w:adjustRightInd w:val="0"/>
        <w:snapToGrid w:val="0"/>
        <w:spacing w:line="340" w:lineRule="exact"/>
        <w:ind w:firstLine="420"/>
        <w:jc w:val="left"/>
        <w:textAlignment w:val="baseline"/>
        <w:rPr>
          <w:rFonts w:hAnsi="宋体"/>
          <w:color w:val="auto"/>
        </w:rPr>
      </w:pPr>
      <w:r>
        <w:rPr>
          <w:rFonts w:hint="eastAsia" w:hAnsi="宋体"/>
          <w:color w:val="auto"/>
        </w:rPr>
        <w:t>根据贵方项目的竞争性磋商文件要求，正式授权下述签字人</w:t>
      </w:r>
      <w:r>
        <w:rPr>
          <w:rFonts w:hint="eastAsia" w:hAnsi="宋体"/>
          <w:color w:val="auto"/>
          <w:u w:val="single"/>
        </w:rPr>
        <w:t xml:space="preserve">         </w:t>
      </w:r>
      <w:r>
        <w:rPr>
          <w:rFonts w:hint="eastAsia" w:hAnsi="宋体"/>
          <w:color w:val="auto"/>
        </w:rPr>
        <w:t>（姓名）代表</w:t>
      </w:r>
      <w:r>
        <w:rPr>
          <w:rFonts w:hint="eastAsia" w:hAnsi="宋体"/>
          <w:color w:val="auto"/>
          <w:u w:val="single"/>
        </w:rPr>
        <w:t xml:space="preserve">         </w:t>
      </w:r>
      <w:r>
        <w:rPr>
          <w:rFonts w:hint="eastAsia" w:hAnsi="宋体"/>
          <w:color w:val="auto"/>
        </w:rPr>
        <w:t>（供应商名称），提交下述文件正本壹本，副本肆本。</w:t>
      </w:r>
    </w:p>
    <w:p>
      <w:pPr>
        <w:pStyle w:val="11"/>
        <w:adjustRightInd w:val="0"/>
        <w:snapToGrid w:val="0"/>
        <w:spacing w:line="340" w:lineRule="exact"/>
        <w:ind w:firstLine="420" w:firstLineChars="200"/>
        <w:textAlignment w:val="baseline"/>
        <w:rPr>
          <w:rFonts w:hAnsi="宋体"/>
          <w:color w:val="auto"/>
        </w:rPr>
      </w:pPr>
      <w:r>
        <w:rPr>
          <w:rFonts w:hint="eastAsia" w:hAnsi="宋体"/>
          <w:color w:val="auto"/>
        </w:rPr>
        <w:t>据此函，签字人宣布同意如下：</w:t>
      </w:r>
    </w:p>
    <w:p>
      <w:pPr>
        <w:pStyle w:val="11"/>
        <w:adjustRightInd w:val="0"/>
        <w:snapToGrid w:val="0"/>
        <w:spacing w:line="340" w:lineRule="exact"/>
        <w:textAlignment w:val="baseline"/>
        <w:rPr>
          <w:b/>
          <w:color w:val="auto"/>
          <w:u w:val="single"/>
        </w:rPr>
      </w:pPr>
      <w:r>
        <w:rPr>
          <w:rFonts w:hint="eastAsia" w:hAnsi="宋体"/>
          <w:color w:val="auto"/>
        </w:rPr>
        <w:t>1.我们将按竞争性磋商文件的规定及响应文件承诺提供</w:t>
      </w:r>
      <w:r>
        <w:rPr>
          <w:rFonts w:hint="eastAsia" w:hAnsi="宋体"/>
          <w:color w:val="auto"/>
          <w:u w:val="single"/>
        </w:rPr>
        <w:t>2021年都安县社会救助对象入户核查项目</w:t>
      </w:r>
      <w:r>
        <w:rPr>
          <w:rFonts w:hint="eastAsia" w:hAnsi="宋体"/>
          <w:color w:val="auto"/>
        </w:rPr>
        <w:t>，我方报价如下：</w:t>
      </w:r>
    </w:p>
    <w:p>
      <w:pPr>
        <w:pStyle w:val="11"/>
        <w:adjustRightInd w:val="0"/>
        <w:snapToGrid w:val="0"/>
        <w:spacing w:line="340" w:lineRule="exact"/>
        <w:ind w:left="210" w:leftChars="100" w:firstLine="210" w:firstLineChars="100"/>
        <w:textAlignment w:val="baseline"/>
        <w:rPr>
          <w:rFonts w:hAnsi="宋体" w:cs="宋体"/>
          <w:color w:val="auto"/>
          <w:u w:val="single"/>
        </w:rPr>
      </w:pPr>
      <w:r>
        <w:rPr>
          <w:rFonts w:hint="eastAsia" w:hAnsi="宋体" w:cs="宋体"/>
          <w:color w:val="auto"/>
        </w:rPr>
        <w:t>磋商总报价（大写）</w:t>
      </w:r>
      <w:r>
        <w:rPr>
          <w:rFonts w:hint="eastAsia" w:hAnsi="宋体" w:cs="宋体"/>
          <w:color w:val="auto"/>
          <w:u w:val="single"/>
        </w:rPr>
        <w:t xml:space="preserve">               元</w:t>
      </w:r>
      <w:r>
        <w:rPr>
          <w:rFonts w:hint="eastAsia" w:hAnsi="宋体" w:cs="宋体"/>
          <w:color w:val="auto"/>
        </w:rPr>
        <w:t>人民币(￥</w:t>
      </w:r>
      <w:r>
        <w:rPr>
          <w:rFonts w:hint="eastAsia" w:hAnsi="宋体"/>
          <w:color w:val="auto"/>
          <w:u w:val="single"/>
        </w:rPr>
        <w:t xml:space="preserve">         </w:t>
      </w:r>
      <w:r>
        <w:rPr>
          <w:rFonts w:hint="eastAsia" w:hAnsi="宋体" w:cs="宋体"/>
          <w:color w:val="auto"/>
        </w:rPr>
        <w:t>)，</w:t>
      </w:r>
      <w:r>
        <w:rPr>
          <w:rFonts w:hint="eastAsia" w:hAnsi="宋体"/>
          <w:color w:val="auto"/>
          <w:szCs w:val="21"/>
        </w:rPr>
        <w:t>服务期：</w:t>
      </w:r>
      <w:r>
        <w:rPr>
          <w:rFonts w:hint="eastAsia" w:hAnsi="宋体"/>
          <w:color w:val="auto"/>
          <w:u w:val="single"/>
        </w:rPr>
        <w:t xml:space="preserve">         </w:t>
      </w:r>
      <w:r>
        <w:rPr>
          <w:rFonts w:hint="eastAsia" w:hAnsi="宋体"/>
          <w:color w:val="auto"/>
        </w:rPr>
        <w:t>。</w:t>
      </w:r>
    </w:p>
    <w:p>
      <w:pPr>
        <w:pStyle w:val="11"/>
        <w:adjustRightInd w:val="0"/>
        <w:snapToGrid w:val="0"/>
        <w:spacing w:line="340" w:lineRule="exact"/>
        <w:ind w:firstLine="420" w:firstLineChars="200"/>
        <w:textAlignment w:val="baseline"/>
        <w:rPr>
          <w:rFonts w:hAnsi="宋体"/>
          <w:color w:val="auto"/>
        </w:rPr>
      </w:pPr>
      <w:r>
        <w:rPr>
          <w:rFonts w:hint="eastAsia" w:hAnsi="宋体"/>
          <w:color w:val="auto"/>
        </w:rPr>
        <w:t>2.我方同意在供应商须知规定的时间起遵循本响应文件，并在供应商须知规定的</w:t>
      </w:r>
      <w:r>
        <w:rPr>
          <w:rFonts w:hint="eastAsia" w:hAnsi="宋体"/>
          <w:color w:val="auto"/>
          <w:kern w:val="0"/>
        </w:rPr>
        <w:t>磋商</w:t>
      </w:r>
      <w:r>
        <w:rPr>
          <w:rFonts w:hint="eastAsia" w:hAnsi="宋体"/>
          <w:color w:val="auto"/>
        </w:rPr>
        <w:t>有效期满之前均具有约束力，并有可能成交。</w:t>
      </w:r>
    </w:p>
    <w:p>
      <w:pPr>
        <w:pStyle w:val="11"/>
        <w:spacing w:line="340" w:lineRule="exact"/>
        <w:ind w:firstLine="420" w:firstLineChars="200"/>
        <w:textAlignment w:val="baseline"/>
        <w:rPr>
          <w:rFonts w:hAnsi="宋体"/>
          <w:color w:val="auto"/>
        </w:rPr>
      </w:pPr>
      <w:r>
        <w:rPr>
          <w:rFonts w:hint="eastAsia" w:hAnsi="宋体"/>
          <w:color w:val="auto"/>
        </w:rPr>
        <w:t>3.我方承诺已经具备《中华人民共和国政府采购法》中规定的参加政府采购活动的供应商应当具备的条件：</w:t>
      </w:r>
    </w:p>
    <w:p>
      <w:pPr>
        <w:pStyle w:val="11"/>
        <w:adjustRightInd w:val="0"/>
        <w:snapToGrid w:val="0"/>
        <w:spacing w:line="360" w:lineRule="exact"/>
        <w:ind w:left="420"/>
        <w:textAlignment w:val="baseline"/>
        <w:rPr>
          <w:rFonts w:hAnsi="宋体"/>
          <w:color w:val="auto"/>
        </w:rPr>
      </w:pPr>
      <w:r>
        <w:rPr>
          <w:rFonts w:hint="eastAsia" w:hAnsi="宋体"/>
          <w:color w:val="auto"/>
        </w:rPr>
        <w:t>（1）具有独立承担民事责任的能力；</w:t>
      </w:r>
    </w:p>
    <w:p>
      <w:pPr>
        <w:pStyle w:val="11"/>
        <w:adjustRightInd w:val="0"/>
        <w:snapToGrid w:val="0"/>
        <w:spacing w:line="360" w:lineRule="exact"/>
        <w:ind w:firstLine="420"/>
        <w:textAlignment w:val="baseline"/>
        <w:rPr>
          <w:rFonts w:hAnsi="宋体"/>
          <w:color w:val="auto"/>
        </w:rPr>
      </w:pPr>
      <w:r>
        <w:rPr>
          <w:rFonts w:hint="eastAsia" w:hAnsi="宋体"/>
          <w:color w:val="auto"/>
        </w:rPr>
        <w:t>（2）具有良好的商业信誉和健全的财务会计制度；</w:t>
      </w:r>
    </w:p>
    <w:p>
      <w:pPr>
        <w:pStyle w:val="11"/>
        <w:adjustRightInd w:val="0"/>
        <w:snapToGrid w:val="0"/>
        <w:spacing w:line="360" w:lineRule="exact"/>
        <w:ind w:firstLine="420"/>
        <w:textAlignment w:val="baseline"/>
        <w:rPr>
          <w:rFonts w:hAnsi="宋体"/>
          <w:color w:val="auto"/>
        </w:rPr>
      </w:pPr>
      <w:r>
        <w:rPr>
          <w:rFonts w:hint="eastAsia" w:hAnsi="宋体"/>
          <w:color w:val="auto"/>
        </w:rPr>
        <w:t>（3）具有履行合同所必需专业技术能力；</w:t>
      </w:r>
    </w:p>
    <w:p>
      <w:pPr>
        <w:pStyle w:val="11"/>
        <w:adjustRightInd w:val="0"/>
        <w:snapToGrid w:val="0"/>
        <w:spacing w:line="360" w:lineRule="exact"/>
        <w:ind w:firstLine="420"/>
        <w:textAlignment w:val="baseline"/>
        <w:rPr>
          <w:rFonts w:hAnsi="宋体"/>
          <w:color w:val="auto"/>
        </w:rPr>
      </w:pPr>
      <w:r>
        <w:rPr>
          <w:rFonts w:hint="eastAsia" w:hAnsi="宋体"/>
          <w:color w:val="auto"/>
        </w:rPr>
        <w:t>（4）有依法缴纳税收和社会保障资金的良好记录；</w:t>
      </w:r>
    </w:p>
    <w:p>
      <w:pPr>
        <w:pStyle w:val="11"/>
        <w:adjustRightInd w:val="0"/>
        <w:snapToGrid w:val="0"/>
        <w:spacing w:line="360" w:lineRule="exact"/>
        <w:ind w:firstLine="420"/>
        <w:textAlignment w:val="baseline"/>
        <w:rPr>
          <w:rFonts w:hAnsi="宋体"/>
          <w:color w:val="auto"/>
        </w:rPr>
      </w:pPr>
      <w:r>
        <w:rPr>
          <w:rFonts w:hint="eastAsia" w:hAnsi="宋体"/>
          <w:color w:val="auto"/>
        </w:rPr>
        <w:t>（5）参加此项</w:t>
      </w:r>
      <w:r>
        <w:rPr>
          <w:rFonts w:hint="eastAsia" w:hAnsi="宋体"/>
          <w:color w:val="auto"/>
          <w:kern w:val="0"/>
        </w:rPr>
        <w:t>磋商</w:t>
      </w:r>
      <w:r>
        <w:rPr>
          <w:rFonts w:hint="eastAsia" w:hAnsi="宋体"/>
          <w:color w:val="auto"/>
        </w:rPr>
        <w:t>活动前三年内，在经营活动中没有重大违法记录。</w:t>
      </w:r>
    </w:p>
    <w:p>
      <w:pPr>
        <w:pStyle w:val="11"/>
        <w:adjustRightInd w:val="0"/>
        <w:snapToGrid w:val="0"/>
        <w:spacing w:line="360" w:lineRule="exact"/>
        <w:ind w:firstLine="420"/>
        <w:textAlignment w:val="baseline"/>
        <w:rPr>
          <w:rFonts w:hAnsi="宋体"/>
          <w:color w:val="auto"/>
        </w:rPr>
      </w:pPr>
      <w:r>
        <w:rPr>
          <w:rFonts w:hint="eastAsia" w:hAnsi="宋体"/>
          <w:color w:val="auto"/>
        </w:rPr>
        <w:t>4.我方根据竞争性磋商条件书的规定，承担完成合同的责任和义务。</w:t>
      </w:r>
    </w:p>
    <w:p>
      <w:pPr>
        <w:pStyle w:val="11"/>
        <w:adjustRightInd w:val="0"/>
        <w:snapToGrid w:val="0"/>
        <w:spacing w:line="360" w:lineRule="exact"/>
        <w:ind w:firstLine="420"/>
        <w:textAlignment w:val="baseline"/>
        <w:rPr>
          <w:rFonts w:hAnsi="宋体"/>
          <w:color w:val="auto"/>
        </w:rPr>
      </w:pPr>
      <w:r>
        <w:rPr>
          <w:rFonts w:hint="eastAsia" w:hAnsi="宋体"/>
          <w:color w:val="auto"/>
        </w:rPr>
        <w:t>5.我方已详细审核竞争性磋商条件书，放弃提出含糊不清或误解问题的权利。</w:t>
      </w:r>
    </w:p>
    <w:p>
      <w:pPr>
        <w:pStyle w:val="11"/>
        <w:adjustRightInd w:val="0"/>
        <w:snapToGrid w:val="0"/>
        <w:spacing w:line="360" w:lineRule="exact"/>
        <w:ind w:firstLine="420"/>
        <w:textAlignment w:val="baseline"/>
        <w:rPr>
          <w:rFonts w:hAnsi="宋体"/>
          <w:color w:val="auto"/>
        </w:rPr>
      </w:pPr>
      <w:r>
        <w:rPr>
          <w:rFonts w:hint="eastAsia" w:hAnsi="宋体"/>
          <w:color w:val="auto"/>
        </w:rPr>
        <w:t>6.如果在</w:t>
      </w:r>
      <w:r>
        <w:rPr>
          <w:rFonts w:hint="eastAsia" w:hAnsi="宋体"/>
          <w:color w:val="auto"/>
          <w:szCs w:val="21"/>
        </w:rPr>
        <w:t>磋商</w:t>
      </w:r>
      <w:r>
        <w:rPr>
          <w:rFonts w:hint="eastAsia" w:hAnsi="宋体"/>
          <w:color w:val="auto"/>
        </w:rPr>
        <w:t>截止时间后的</w:t>
      </w:r>
      <w:r>
        <w:rPr>
          <w:rFonts w:hint="eastAsia" w:hAnsi="宋体" w:cs="宋体"/>
          <w:color w:val="auto"/>
        </w:rPr>
        <w:t>磋商</w:t>
      </w:r>
      <w:r>
        <w:rPr>
          <w:rFonts w:hint="eastAsia" w:hAnsi="宋体"/>
          <w:color w:val="auto"/>
        </w:rPr>
        <w:t>有效期内撤回响应或者有其他违法行为，我方的磋商保证金可被贵方全部没收。</w:t>
      </w:r>
    </w:p>
    <w:p>
      <w:pPr>
        <w:pStyle w:val="11"/>
        <w:adjustRightInd w:val="0"/>
        <w:snapToGrid w:val="0"/>
        <w:spacing w:line="340" w:lineRule="exact"/>
        <w:ind w:firstLine="420"/>
        <w:textAlignment w:val="baseline"/>
        <w:rPr>
          <w:rFonts w:hAnsi="宋体"/>
          <w:color w:val="auto"/>
        </w:rPr>
      </w:pPr>
      <w:r>
        <w:rPr>
          <w:rFonts w:hint="eastAsia" w:hAnsi="宋体"/>
          <w:color w:val="auto"/>
        </w:rPr>
        <w:t>7.同意向贵方提供贵方可能要求的与本</w:t>
      </w:r>
      <w:r>
        <w:rPr>
          <w:rFonts w:hint="eastAsia" w:hAnsi="宋体"/>
          <w:color w:val="auto"/>
          <w:kern w:val="0"/>
        </w:rPr>
        <w:t>磋商</w:t>
      </w:r>
      <w:r>
        <w:rPr>
          <w:rFonts w:hint="eastAsia" w:hAnsi="宋体"/>
          <w:color w:val="auto"/>
        </w:rPr>
        <w:t>有关的任何数据和资料。</w:t>
      </w:r>
    </w:p>
    <w:p>
      <w:pPr>
        <w:pStyle w:val="11"/>
        <w:adjustRightInd w:val="0"/>
        <w:snapToGrid w:val="0"/>
        <w:spacing w:line="340" w:lineRule="exact"/>
        <w:ind w:firstLine="420"/>
        <w:textAlignment w:val="baseline"/>
        <w:rPr>
          <w:rFonts w:hAnsi="宋体"/>
          <w:color w:val="auto"/>
        </w:rPr>
      </w:pPr>
      <w:r>
        <w:rPr>
          <w:rFonts w:hint="eastAsia" w:hAnsi="宋体"/>
          <w:color w:val="auto"/>
        </w:rPr>
        <w:t>8.我方完全理解并同意贵方不一定要接受最低报价的供应商为成交人。</w:t>
      </w:r>
    </w:p>
    <w:p>
      <w:pPr>
        <w:pStyle w:val="11"/>
        <w:adjustRightInd w:val="0"/>
        <w:snapToGrid w:val="0"/>
        <w:spacing w:line="340" w:lineRule="exact"/>
        <w:ind w:firstLine="420"/>
        <w:textAlignment w:val="baseline"/>
        <w:rPr>
          <w:rFonts w:hAnsi="宋体"/>
          <w:color w:val="auto"/>
        </w:rPr>
      </w:pPr>
      <w:r>
        <w:rPr>
          <w:rFonts w:hint="eastAsia" w:hAnsi="宋体"/>
          <w:color w:val="auto"/>
        </w:rPr>
        <w:t>9.若贵方需要，我方愿意提供我方作出的一切承诺的证明材料。</w:t>
      </w:r>
    </w:p>
    <w:p>
      <w:pPr>
        <w:pStyle w:val="11"/>
        <w:adjustRightInd w:val="0"/>
        <w:snapToGrid w:val="0"/>
        <w:spacing w:line="340" w:lineRule="exact"/>
        <w:ind w:firstLine="420"/>
        <w:textAlignment w:val="baseline"/>
        <w:rPr>
          <w:rFonts w:hAnsi="宋体"/>
          <w:color w:val="auto"/>
        </w:rPr>
      </w:pPr>
      <w:r>
        <w:rPr>
          <w:rFonts w:hint="eastAsia" w:hAnsi="宋体"/>
          <w:color w:val="auto"/>
        </w:rPr>
        <w:t>10.我方将严格遵守《中华人民共和国政府采购法》的有关规定，如有下列违法行为的，将处没收违法所得，情节严重的，由工商行政管理机关吊销营业执照；构成犯罪的，依法追究刑事责任：</w:t>
      </w:r>
    </w:p>
    <w:p>
      <w:pPr>
        <w:pStyle w:val="11"/>
        <w:adjustRightInd w:val="0"/>
        <w:snapToGrid w:val="0"/>
        <w:spacing w:line="340" w:lineRule="exact"/>
        <w:ind w:left="420"/>
        <w:textAlignment w:val="baseline"/>
        <w:rPr>
          <w:rFonts w:hAnsi="宋体"/>
          <w:color w:val="auto"/>
        </w:rPr>
      </w:pPr>
      <w:r>
        <w:rPr>
          <w:rFonts w:hint="eastAsia" w:hAnsi="宋体"/>
          <w:color w:val="auto"/>
        </w:rPr>
        <w:t>（1）提供虚假材料谋取成交的；</w:t>
      </w:r>
    </w:p>
    <w:p>
      <w:pPr>
        <w:pStyle w:val="11"/>
        <w:adjustRightInd w:val="0"/>
        <w:snapToGrid w:val="0"/>
        <w:spacing w:line="340" w:lineRule="exact"/>
        <w:ind w:left="420"/>
        <w:textAlignment w:val="baseline"/>
        <w:rPr>
          <w:rFonts w:hAnsi="宋体"/>
          <w:color w:val="auto"/>
        </w:rPr>
      </w:pPr>
      <w:r>
        <w:rPr>
          <w:rFonts w:hint="eastAsia" w:hAnsi="宋体"/>
          <w:color w:val="auto"/>
        </w:rPr>
        <w:t>（2）采取不正当手段诋毁、排挤其他供应商的；</w:t>
      </w:r>
    </w:p>
    <w:p>
      <w:pPr>
        <w:pStyle w:val="11"/>
        <w:adjustRightInd w:val="0"/>
        <w:snapToGrid w:val="0"/>
        <w:spacing w:line="340" w:lineRule="exact"/>
        <w:ind w:left="420"/>
        <w:textAlignment w:val="baseline"/>
        <w:rPr>
          <w:rFonts w:hAnsi="宋体"/>
          <w:color w:val="auto"/>
        </w:rPr>
      </w:pPr>
      <w:r>
        <w:rPr>
          <w:rFonts w:hint="eastAsia" w:hAnsi="宋体"/>
          <w:color w:val="auto"/>
        </w:rPr>
        <w:t>（3）与采购人、其他供应商或者采购代理单位恶意串通的；</w:t>
      </w:r>
    </w:p>
    <w:p>
      <w:pPr>
        <w:pStyle w:val="11"/>
        <w:adjustRightInd w:val="0"/>
        <w:snapToGrid w:val="0"/>
        <w:spacing w:line="340" w:lineRule="exact"/>
        <w:ind w:left="420"/>
        <w:textAlignment w:val="baseline"/>
        <w:rPr>
          <w:rFonts w:hAnsi="宋体"/>
          <w:color w:val="auto"/>
        </w:rPr>
      </w:pPr>
      <w:r>
        <w:rPr>
          <w:rFonts w:hint="eastAsia" w:hAnsi="宋体"/>
          <w:color w:val="auto"/>
        </w:rPr>
        <w:t xml:space="preserve">（4）拒绝有关部门监督检查或提供虚假情况的。 </w:t>
      </w:r>
    </w:p>
    <w:p>
      <w:pPr>
        <w:pStyle w:val="11"/>
        <w:adjustRightInd w:val="0"/>
        <w:snapToGrid w:val="0"/>
        <w:spacing w:line="340" w:lineRule="exact"/>
        <w:ind w:firstLine="420"/>
        <w:textAlignment w:val="baseline"/>
        <w:rPr>
          <w:rFonts w:hAnsi="宋体"/>
          <w:color w:val="auto"/>
        </w:rPr>
      </w:pPr>
      <w:r>
        <w:rPr>
          <w:rFonts w:hint="eastAsia" w:hAnsi="宋体"/>
          <w:color w:val="auto"/>
        </w:rPr>
        <w:t>与本磋商有关的正式通讯地址为：</w:t>
      </w:r>
    </w:p>
    <w:p>
      <w:pPr>
        <w:pStyle w:val="11"/>
        <w:adjustRightInd w:val="0"/>
        <w:snapToGrid w:val="0"/>
        <w:spacing w:line="360" w:lineRule="exact"/>
        <w:ind w:firstLine="420"/>
        <w:textAlignment w:val="baseline"/>
        <w:rPr>
          <w:rFonts w:hAnsi="宋体"/>
          <w:color w:val="auto"/>
        </w:rPr>
      </w:pPr>
      <w:r>
        <w:rPr>
          <w:rFonts w:hint="eastAsia" w:hAnsi="宋体"/>
          <w:color w:val="auto"/>
        </w:rPr>
        <w:t>地址：            邮政编码：</w:t>
      </w:r>
    </w:p>
    <w:p>
      <w:pPr>
        <w:pStyle w:val="11"/>
        <w:adjustRightInd w:val="0"/>
        <w:snapToGrid w:val="0"/>
        <w:spacing w:line="360" w:lineRule="exact"/>
        <w:ind w:firstLine="420"/>
        <w:textAlignment w:val="baseline"/>
        <w:rPr>
          <w:rFonts w:hAnsi="宋体"/>
          <w:color w:val="auto"/>
          <w:u w:val="single"/>
        </w:rPr>
      </w:pPr>
      <w:r>
        <w:rPr>
          <w:rFonts w:hint="eastAsia" w:hAnsi="宋体"/>
          <w:color w:val="auto"/>
        </w:rPr>
        <w:t>电话/传真：</w:t>
      </w:r>
    </w:p>
    <w:p>
      <w:pPr>
        <w:pStyle w:val="11"/>
        <w:adjustRightInd w:val="0"/>
        <w:snapToGrid w:val="0"/>
        <w:spacing w:line="360" w:lineRule="exact"/>
        <w:ind w:firstLine="420" w:firstLineChars="200"/>
        <w:jc w:val="left"/>
        <w:textAlignment w:val="baseline"/>
        <w:rPr>
          <w:rFonts w:hAnsi="宋体"/>
          <w:color w:val="auto"/>
        </w:rPr>
      </w:pPr>
      <w:bookmarkStart w:id="361" w:name="OLE_LINK3"/>
      <w:r>
        <w:rPr>
          <w:rFonts w:hint="eastAsia" w:hAnsi="宋体"/>
          <w:color w:val="auto"/>
          <w:kern w:val="0"/>
        </w:rPr>
        <w:t>法定代表人或授权委托代理人（签字）：</w:t>
      </w:r>
    </w:p>
    <w:p>
      <w:pPr>
        <w:pStyle w:val="11"/>
        <w:adjustRightInd w:val="0"/>
        <w:snapToGrid w:val="0"/>
        <w:spacing w:line="360" w:lineRule="exact"/>
        <w:ind w:firstLine="420" w:firstLineChars="200"/>
        <w:jc w:val="left"/>
        <w:textAlignment w:val="baseline"/>
        <w:rPr>
          <w:rFonts w:hAnsi="宋体"/>
          <w:color w:val="auto"/>
        </w:rPr>
      </w:pPr>
      <w:r>
        <w:rPr>
          <w:rFonts w:hint="eastAsia" w:hAnsi="宋体"/>
          <w:color w:val="auto"/>
        </w:rPr>
        <w:t>供应商（盖章）：</w:t>
      </w:r>
    </w:p>
    <w:p>
      <w:pPr>
        <w:pStyle w:val="11"/>
        <w:adjustRightInd w:val="0"/>
        <w:snapToGrid w:val="0"/>
        <w:spacing w:line="360" w:lineRule="exact"/>
        <w:ind w:firstLine="420" w:firstLineChars="200"/>
        <w:jc w:val="left"/>
        <w:textAlignment w:val="baseline"/>
        <w:rPr>
          <w:rFonts w:hAnsi="宋体"/>
          <w:color w:val="auto"/>
        </w:rPr>
      </w:pPr>
      <w:r>
        <w:rPr>
          <w:rFonts w:hint="eastAsia" w:hAnsi="宋体"/>
          <w:color w:val="auto"/>
        </w:rPr>
        <w:t>磋商</w:t>
      </w:r>
      <w:r>
        <w:rPr>
          <w:rFonts w:hint="eastAsia"/>
          <w:color w:val="auto"/>
        </w:rPr>
        <w:t>日期：</w:t>
      </w:r>
      <w:bookmarkEnd w:id="361"/>
    </w:p>
    <w:p>
      <w:pPr>
        <w:pStyle w:val="11"/>
        <w:adjustRightInd w:val="0"/>
        <w:snapToGrid w:val="0"/>
        <w:spacing w:line="360" w:lineRule="exact"/>
        <w:ind w:firstLine="420"/>
        <w:textAlignment w:val="baseline"/>
        <w:rPr>
          <w:color w:val="auto"/>
          <w:u w:val="single"/>
        </w:rPr>
      </w:pPr>
    </w:p>
    <w:p>
      <w:pPr>
        <w:pStyle w:val="11"/>
        <w:adjustRightInd w:val="0"/>
        <w:snapToGrid w:val="0"/>
        <w:spacing w:line="360" w:lineRule="exact"/>
        <w:textAlignment w:val="baseline"/>
        <w:rPr>
          <w:rFonts w:hAnsi="宋体"/>
          <w:b/>
          <w:color w:val="auto"/>
          <w:kern w:val="0"/>
          <w:sz w:val="36"/>
          <w:szCs w:val="36"/>
          <w:u w:val="single"/>
        </w:rPr>
      </w:pPr>
    </w:p>
    <w:p>
      <w:pPr>
        <w:autoSpaceDE w:val="0"/>
        <w:autoSpaceDN w:val="0"/>
        <w:adjustRightInd w:val="0"/>
        <w:spacing w:line="360" w:lineRule="auto"/>
        <w:jc w:val="center"/>
        <w:outlineLvl w:val="1"/>
        <w:rPr>
          <w:rFonts w:hAnsi="宋体"/>
          <w:b/>
          <w:color w:val="auto"/>
          <w:sz w:val="32"/>
          <w:szCs w:val="32"/>
        </w:rPr>
      </w:pPr>
      <w:bookmarkStart w:id="362" w:name="_Toc447201735"/>
      <w:bookmarkStart w:id="363" w:name="_Toc300669641"/>
      <w:bookmarkStart w:id="364" w:name="_Toc525843859"/>
      <w:bookmarkStart w:id="365" w:name="_Toc525844214"/>
    </w:p>
    <w:p>
      <w:pPr>
        <w:autoSpaceDE w:val="0"/>
        <w:autoSpaceDN w:val="0"/>
        <w:adjustRightInd w:val="0"/>
        <w:spacing w:line="360" w:lineRule="auto"/>
        <w:jc w:val="center"/>
        <w:outlineLvl w:val="1"/>
        <w:rPr>
          <w:rFonts w:hAnsi="宋体"/>
          <w:b/>
          <w:color w:val="auto"/>
          <w:sz w:val="32"/>
          <w:szCs w:val="32"/>
        </w:rPr>
      </w:pPr>
      <w:r>
        <w:rPr>
          <w:rFonts w:hint="eastAsia" w:hAnsi="宋体"/>
          <w:b/>
          <w:color w:val="auto"/>
          <w:sz w:val="32"/>
          <w:szCs w:val="32"/>
        </w:rPr>
        <w:t>（2）</w:t>
      </w:r>
      <w:bookmarkEnd w:id="362"/>
      <w:bookmarkEnd w:id="363"/>
      <w:r>
        <w:rPr>
          <w:rFonts w:hint="eastAsia" w:hAnsi="宋体"/>
          <w:b/>
          <w:color w:val="auto"/>
          <w:sz w:val="32"/>
          <w:szCs w:val="32"/>
        </w:rPr>
        <w:t>磋商报价一览表（格式）</w:t>
      </w:r>
      <w:bookmarkEnd w:id="364"/>
      <w:bookmarkEnd w:id="365"/>
    </w:p>
    <w:p>
      <w:pPr>
        <w:pStyle w:val="11"/>
        <w:rPr>
          <w:rFonts w:hAnsi="宋体" w:cs="宋体"/>
          <w:b/>
          <w:color w:val="auto"/>
          <w:sz w:val="24"/>
        </w:rPr>
      </w:pPr>
    </w:p>
    <w:p>
      <w:pPr>
        <w:pStyle w:val="11"/>
        <w:spacing w:line="360" w:lineRule="auto"/>
        <w:ind w:left="630" w:leftChars="200" w:hanging="210" w:hangingChars="100"/>
        <w:rPr>
          <w:rFonts w:hAnsi="宋体" w:cs="宋体"/>
          <w:color w:val="auto"/>
        </w:rPr>
      </w:pPr>
      <w:r>
        <w:rPr>
          <w:rFonts w:hint="eastAsia" w:hAnsi="宋体" w:cs="宋体"/>
          <w:color w:val="auto"/>
        </w:rPr>
        <w:t>项目名称：</w:t>
      </w:r>
    </w:p>
    <w:p>
      <w:pPr>
        <w:pStyle w:val="11"/>
        <w:spacing w:line="360" w:lineRule="auto"/>
        <w:ind w:left="630" w:leftChars="200" w:hanging="210" w:hangingChars="100"/>
        <w:rPr>
          <w:rFonts w:hAnsi="宋体" w:cs="宋体"/>
          <w:color w:val="auto"/>
          <w:u w:val="single"/>
        </w:rPr>
      </w:pPr>
      <w:r>
        <w:rPr>
          <w:rFonts w:hint="eastAsia" w:hAnsi="宋体" w:cs="宋体"/>
          <w:color w:val="auto"/>
        </w:rPr>
        <w:t>项目编号：</w:t>
      </w:r>
    </w:p>
    <w:tbl>
      <w:tblPr>
        <w:tblStyle w:val="21"/>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vAlign w:val="center"/>
          </w:tcPr>
          <w:p>
            <w:pPr>
              <w:rPr>
                <w:rFonts w:hAnsi="宋体" w:cs="宋体"/>
                <w:b/>
                <w:color w:val="auto"/>
                <w:sz w:val="24"/>
              </w:rPr>
            </w:pPr>
            <w:r>
              <w:rPr>
                <w:rFonts w:hint="eastAsia" w:hAnsi="宋体" w:cs="宋体"/>
                <w:b/>
                <w:color w:val="auto"/>
                <w:sz w:val="24"/>
              </w:rPr>
              <w:t>序号</w:t>
            </w:r>
          </w:p>
        </w:tc>
        <w:tc>
          <w:tcPr>
            <w:tcW w:w="2731" w:type="dxa"/>
            <w:vAlign w:val="center"/>
          </w:tcPr>
          <w:p>
            <w:pPr>
              <w:ind w:left="141" w:leftChars="67" w:firstLine="118" w:firstLineChars="49"/>
              <w:jc w:val="center"/>
              <w:rPr>
                <w:rFonts w:hAnsi="宋体" w:cs="宋体"/>
                <w:b/>
                <w:color w:val="auto"/>
                <w:sz w:val="24"/>
              </w:rPr>
            </w:pPr>
            <w:r>
              <w:rPr>
                <w:rFonts w:hint="eastAsia" w:hAnsi="宋体" w:cs="宋体"/>
                <w:b/>
                <w:color w:val="auto"/>
                <w:sz w:val="24"/>
              </w:rPr>
              <w:t>项  目</w:t>
            </w:r>
          </w:p>
        </w:tc>
        <w:tc>
          <w:tcPr>
            <w:tcW w:w="4429" w:type="dxa"/>
            <w:vAlign w:val="center"/>
          </w:tcPr>
          <w:p>
            <w:pPr>
              <w:jc w:val="center"/>
              <w:rPr>
                <w:rFonts w:hAnsi="宋体" w:cs="宋体"/>
                <w:b/>
                <w:color w:val="auto"/>
                <w:sz w:val="24"/>
              </w:rPr>
            </w:pPr>
            <w:r>
              <w:rPr>
                <w:rFonts w:hint="eastAsia" w:hAnsi="宋体" w:cs="宋体"/>
                <w:b/>
                <w:color w:val="auto"/>
                <w:sz w:val="24"/>
              </w:rPr>
              <w:t>内  容</w:t>
            </w:r>
          </w:p>
        </w:tc>
        <w:tc>
          <w:tcPr>
            <w:tcW w:w="1260" w:type="dxa"/>
            <w:vAlign w:val="center"/>
          </w:tcPr>
          <w:p>
            <w:pPr>
              <w:jc w:val="center"/>
              <w:rPr>
                <w:rFonts w:hAnsi="宋体" w:cs="宋体"/>
                <w:b/>
                <w:color w:val="auto"/>
                <w:sz w:val="24"/>
              </w:rPr>
            </w:pPr>
            <w:r>
              <w:rPr>
                <w:rFonts w:hint="eastAsia" w:hAnsi="宋体" w:cs="宋体"/>
                <w:b/>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28" w:type="dxa"/>
            <w:vMerge w:val="restart"/>
            <w:vAlign w:val="center"/>
          </w:tcPr>
          <w:p>
            <w:pPr>
              <w:jc w:val="center"/>
              <w:rPr>
                <w:rFonts w:hAnsi="宋体" w:cs="宋体"/>
                <w:b/>
                <w:color w:val="auto"/>
                <w:szCs w:val="21"/>
              </w:rPr>
            </w:pPr>
            <w:r>
              <w:rPr>
                <w:rFonts w:hint="eastAsia" w:hAnsi="宋体" w:cs="宋体"/>
                <w:b/>
                <w:color w:val="auto"/>
                <w:szCs w:val="21"/>
              </w:rPr>
              <w:t>1</w:t>
            </w:r>
          </w:p>
        </w:tc>
        <w:tc>
          <w:tcPr>
            <w:tcW w:w="2731" w:type="dxa"/>
            <w:vMerge w:val="restart"/>
            <w:vAlign w:val="center"/>
          </w:tcPr>
          <w:p>
            <w:pPr>
              <w:rPr>
                <w:rFonts w:hAnsi="宋体" w:cs="宋体"/>
                <w:b/>
                <w:color w:val="auto"/>
                <w:szCs w:val="21"/>
              </w:rPr>
            </w:pPr>
            <w:r>
              <w:rPr>
                <w:rFonts w:hint="eastAsia" w:hAnsi="宋体" w:cs="宋体"/>
                <w:b/>
                <w:color w:val="auto"/>
                <w:szCs w:val="21"/>
              </w:rPr>
              <w:t>磋商报价（元）</w:t>
            </w:r>
          </w:p>
        </w:tc>
        <w:tc>
          <w:tcPr>
            <w:tcW w:w="4429" w:type="dxa"/>
            <w:vAlign w:val="center"/>
          </w:tcPr>
          <w:p>
            <w:pPr>
              <w:rPr>
                <w:rFonts w:hAnsi="宋体" w:cs="宋体"/>
                <w:color w:val="auto"/>
                <w:szCs w:val="21"/>
              </w:rPr>
            </w:pPr>
            <w:r>
              <w:rPr>
                <w:rFonts w:hint="eastAsia" w:hAnsi="宋体" w:cs="宋体"/>
                <w:color w:val="auto"/>
                <w:szCs w:val="21"/>
              </w:rPr>
              <w:t>（大写）人民币</w:t>
            </w:r>
          </w:p>
        </w:tc>
        <w:tc>
          <w:tcPr>
            <w:tcW w:w="1260" w:type="dxa"/>
            <w:vMerge w:val="restart"/>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828" w:type="dxa"/>
            <w:vMerge w:val="continue"/>
            <w:vAlign w:val="center"/>
          </w:tcPr>
          <w:p>
            <w:pPr>
              <w:jc w:val="center"/>
              <w:rPr>
                <w:rFonts w:hAnsi="宋体" w:cs="宋体"/>
                <w:b/>
                <w:color w:val="auto"/>
                <w:szCs w:val="21"/>
              </w:rPr>
            </w:pPr>
          </w:p>
        </w:tc>
        <w:tc>
          <w:tcPr>
            <w:tcW w:w="2731" w:type="dxa"/>
            <w:vMerge w:val="continue"/>
            <w:vAlign w:val="center"/>
          </w:tcPr>
          <w:p>
            <w:pPr>
              <w:rPr>
                <w:rFonts w:hAnsi="宋体" w:cs="宋体"/>
                <w:b/>
                <w:color w:val="auto"/>
                <w:szCs w:val="21"/>
              </w:rPr>
            </w:pPr>
          </w:p>
        </w:tc>
        <w:tc>
          <w:tcPr>
            <w:tcW w:w="4429" w:type="dxa"/>
            <w:vAlign w:val="center"/>
          </w:tcPr>
          <w:p>
            <w:pPr>
              <w:rPr>
                <w:rFonts w:hAnsi="宋体" w:cs="宋体"/>
                <w:color w:val="auto"/>
                <w:szCs w:val="21"/>
              </w:rPr>
            </w:pPr>
            <w:r>
              <w:rPr>
                <w:rFonts w:hint="eastAsia" w:hAnsi="宋体" w:cs="宋体"/>
                <w:color w:val="auto"/>
                <w:szCs w:val="21"/>
              </w:rPr>
              <w:t>（￥          元）</w:t>
            </w:r>
          </w:p>
        </w:tc>
        <w:tc>
          <w:tcPr>
            <w:tcW w:w="1260" w:type="dxa"/>
            <w:vMerge w:val="continue"/>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restart"/>
            <w:vAlign w:val="center"/>
          </w:tcPr>
          <w:p>
            <w:pPr>
              <w:jc w:val="center"/>
              <w:rPr>
                <w:rFonts w:hAnsi="宋体" w:cs="宋体"/>
                <w:b/>
                <w:color w:val="auto"/>
                <w:szCs w:val="21"/>
              </w:rPr>
            </w:pPr>
            <w:r>
              <w:rPr>
                <w:rFonts w:hint="eastAsia" w:hAnsi="宋体" w:cs="宋体"/>
                <w:b/>
                <w:color w:val="auto"/>
                <w:szCs w:val="21"/>
              </w:rPr>
              <w:t>2</w:t>
            </w:r>
          </w:p>
        </w:tc>
        <w:tc>
          <w:tcPr>
            <w:tcW w:w="2731" w:type="dxa"/>
            <w:vMerge w:val="restart"/>
            <w:vAlign w:val="center"/>
          </w:tcPr>
          <w:p>
            <w:pPr>
              <w:rPr>
                <w:rFonts w:hAnsi="宋体" w:cs="宋体"/>
                <w:color w:val="auto"/>
                <w:szCs w:val="21"/>
              </w:rPr>
            </w:pPr>
            <w:r>
              <w:rPr>
                <w:rFonts w:hint="eastAsia" w:hAnsi="宋体" w:cs="宋体"/>
                <w:b/>
                <w:color w:val="auto"/>
                <w:szCs w:val="21"/>
              </w:rPr>
              <w:t>磋商保证金（元）</w:t>
            </w:r>
          </w:p>
        </w:tc>
        <w:tc>
          <w:tcPr>
            <w:tcW w:w="4429" w:type="dxa"/>
            <w:vAlign w:val="center"/>
          </w:tcPr>
          <w:p>
            <w:pPr>
              <w:rPr>
                <w:rFonts w:hAnsi="宋体" w:cs="宋体"/>
                <w:color w:val="auto"/>
                <w:szCs w:val="21"/>
              </w:rPr>
            </w:pPr>
            <w:r>
              <w:rPr>
                <w:rFonts w:hint="eastAsia" w:hAnsi="宋体" w:cs="宋体"/>
                <w:color w:val="auto"/>
                <w:szCs w:val="21"/>
              </w:rPr>
              <w:t>（大写）人民币</w:t>
            </w:r>
          </w:p>
        </w:tc>
        <w:tc>
          <w:tcPr>
            <w:tcW w:w="1260" w:type="dxa"/>
            <w:vMerge w:val="restart"/>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continue"/>
            <w:vAlign w:val="center"/>
          </w:tcPr>
          <w:p>
            <w:pPr>
              <w:jc w:val="center"/>
              <w:rPr>
                <w:rFonts w:hAnsi="宋体" w:cs="宋体"/>
                <w:b/>
                <w:color w:val="auto"/>
                <w:szCs w:val="21"/>
              </w:rPr>
            </w:pPr>
          </w:p>
        </w:tc>
        <w:tc>
          <w:tcPr>
            <w:tcW w:w="2731" w:type="dxa"/>
            <w:vMerge w:val="continue"/>
            <w:vAlign w:val="center"/>
          </w:tcPr>
          <w:p>
            <w:pPr>
              <w:rPr>
                <w:rFonts w:hAnsi="宋体" w:cs="宋体"/>
                <w:color w:val="auto"/>
                <w:szCs w:val="21"/>
              </w:rPr>
            </w:pPr>
          </w:p>
        </w:tc>
        <w:tc>
          <w:tcPr>
            <w:tcW w:w="4429" w:type="dxa"/>
            <w:vAlign w:val="center"/>
          </w:tcPr>
          <w:p>
            <w:pPr>
              <w:rPr>
                <w:rFonts w:hAnsi="宋体" w:cs="宋体"/>
                <w:color w:val="auto"/>
                <w:szCs w:val="21"/>
              </w:rPr>
            </w:pPr>
            <w:r>
              <w:rPr>
                <w:rFonts w:hint="eastAsia" w:hAnsi="宋体" w:cs="宋体"/>
                <w:color w:val="auto"/>
                <w:szCs w:val="21"/>
              </w:rPr>
              <w:t>（￥          元）</w:t>
            </w:r>
          </w:p>
        </w:tc>
        <w:tc>
          <w:tcPr>
            <w:tcW w:w="1260" w:type="dxa"/>
            <w:vMerge w:val="continue"/>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28" w:type="dxa"/>
            <w:vAlign w:val="center"/>
          </w:tcPr>
          <w:p>
            <w:pPr>
              <w:jc w:val="center"/>
              <w:rPr>
                <w:rFonts w:hAnsi="宋体" w:cs="宋体"/>
                <w:b/>
                <w:color w:val="auto"/>
                <w:szCs w:val="21"/>
              </w:rPr>
            </w:pPr>
            <w:r>
              <w:rPr>
                <w:rFonts w:hint="eastAsia" w:hAnsi="宋体" w:cs="宋体"/>
                <w:b/>
                <w:color w:val="auto"/>
                <w:szCs w:val="21"/>
              </w:rPr>
              <w:t>3</w:t>
            </w:r>
          </w:p>
        </w:tc>
        <w:tc>
          <w:tcPr>
            <w:tcW w:w="2731" w:type="dxa"/>
            <w:vAlign w:val="center"/>
          </w:tcPr>
          <w:p>
            <w:pPr>
              <w:rPr>
                <w:rFonts w:hAnsi="宋体" w:cs="宋体"/>
                <w:b/>
                <w:color w:val="auto"/>
                <w:szCs w:val="21"/>
              </w:rPr>
            </w:pPr>
            <w:r>
              <w:rPr>
                <w:rFonts w:hint="eastAsia" w:hAnsi="宋体"/>
                <w:b/>
                <w:color w:val="auto"/>
                <w:szCs w:val="21"/>
              </w:rPr>
              <w:t>服务期</w:t>
            </w:r>
          </w:p>
        </w:tc>
        <w:tc>
          <w:tcPr>
            <w:tcW w:w="4429" w:type="dxa"/>
            <w:vAlign w:val="center"/>
          </w:tcPr>
          <w:p>
            <w:pPr>
              <w:spacing w:line="400" w:lineRule="exact"/>
              <w:jc w:val="left"/>
              <w:rPr>
                <w:rFonts w:hAnsi="宋体" w:cs="宋体"/>
                <w:color w:val="auto"/>
                <w:szCs w:val="21"/>
                <w:u w:val="single"/>
              </w:rPr>
            </w:pPr>
          </w:p>
        </w:tc>
        <w:tc>
          <w:tcPr>
            <w:tcW w:w="1260"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28" w:type="dxa"/>
            <w:vAlign w:val="center"/>
          </w:tcPr>
          <w:p>
            <w:pPr>
              <w:jc w:val="center"/>
              <w:rPr>
                <w:rFonts w:hAnsi="宋体" w:cs="宋体"/>
                <w:b/>
                <w:color w:val="auto"/>
                <w:szCs w:val="21"/>
              </w:rPr>
            </w:pPr>
            <w:r>
              <w:rPr>
                <w:rFonts w:hint="eastAsia" w:hAnsi="宋体" w:cs="宋体"/>
                <w:b/>
                <w:color w:val="auto"/>
                <w:szCs w:val="21"/>
              </w:rPr>
              <w:t>4</w:t>
            </w:r>
          </w:p>
        </w:tc>
        <w:tc>
          <w:tcPr>
            <w:tcW w:w="2731" w:type="dxa"/>
            <w:vAlign w:val="center"/>
          </w:tcPr>
          <w:p>
            <w:pPr>
              <w:rPr>
                <w:rFonts w:hAnsi="宋体" w:cs="宋体"/>
                <w:color w:val="auto"/>
                <w:szCs w:val="21"/>
              </w:rPr>
            </w:pPr>
            <w:r>
              <w:rPr>
                <w:rFonts w:hint="eastAsia" w:hAnsi="宋体" w:cs="宋体"/>
                <w:b/>
                <w:color w:val="auto"/>
                <w:szCs w:val="21"/>
              </w:rPr>
              <w:t>响应有效期</w:t>
            </w:r>
          </w:p>
        </w:tc>
        <w:tc>
          <w:tcPr>
            <w:tcW w:w="4429" w:type="dxa"/>
          </w:tcPr>
          <w:p>
            <w:pPr>
              <w:rPr>
                <w:rFonts w:hAnsi="宋体" w:cs="宋体"/>
                <w:color w:val="auto"/>
                <w:szCs w:val="21"/>
              </w:rPr>
            </w:pPr>
          </w:p>
          <w:p>
            <w:pPr>
              <w:rPr>
                <w:rFonts w:hAnsi="宋体" w:cs="宋体"/>
                <w:color w:val="auto"/>
                <w:szCs w:val="21"/>
              </w:rPr>
            </w:pPr>
            <w:r>
              <w:rPr>
                <w:rFonts w:hint="eastAsia" w:hAnsi="宋体" w:cs="宋体"/>
                <w:color w:val="auto"/>
                <w:szCs w:val="21"/>
              </w:rPr>
              <w:t>磋商截止日期后60天。</w:t>
            </w:r>
          </w:p>
        </w:tc>
        <w:tc>
          <w:tcPr>
            <w:tcW w:w="1260"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9248" w:type="dxa"/>
            <w:gridSpan w:val="4"/>
            <w:vAlign w:val="center"/>
          </w:tcPr>
          <w:p>
            <w:pPr>
              <w:pStyle w:val="11"/>
              <w:jc w:val="left"/>
              <w:rPr>
                <w:rFonts w:hAnsi="宋体"/>
                <w:bCs/>
                <w:color w:val="auto"/>
                <w:sz w:val="18"/>
                <w:szCs w:val="18"/>
              </w:rPr>
            </w:pPr>
            <w:r>
              <w:rPr>
                <w:rFonts w:hint="eastAsia" w:hAnsi="宋体" w:cs="宋体"/>
                <w:b/>
                <w:bCs/>
                <w:color w:val="auto"/>
              </w:rPr>
              <w:t>备注：</w:t>
            </w:r>
            <w:bookmarkStart w:id="366" w:name="OLE_LINK2"/>
            <w:r>
              <w:rPr>
                <w:rFonts w:hint="eastAsia" w:hAnsi="宋体" w:cs="宋体"/>
                <w:b/>
                <w:bCs/>
                <w:color w:val="auto"/>
              </w:rPr>
              <w:t>磋商报价为本项目《2021年都安县社会救助对象入户核查项目》服务费，包括材料费、设备费、管理费、人员费用（含工资、奖金、房补、社保及教育培训、暂住费用、处理一切伤亡事故等费用）、税金、保险）等一切费用。</w:t>
            </w:r>
            <w:bookmarkEnd w:id="366"/>
          </w:p>
        </w:tc>
      </w:tr>
    </w:tbl>
    <w:p>
      <w:pPr>
        <w:pStyle w:val="11"/>
        <w:rPr>
          <w:rFonts w:hAnsi="宋体" w:cs="宋体"/>
          <w:color w:val="auto"/>
        </w:rPr>
      </w:pPr>
    </w:p>
    <w:p>
      <w:pPr>
        <w:pStyle w:val="11"/>
        <w:ind w:firstLine="2520" w:firstLineChars="1200"/>
        <w:rPr>
          <w:rFonts w:hAnsi="宋体" w:cs="宋体"/>
          <w:color w:val="auto"/>
        </w:rPr>
      </w:pPr>
      <w:r>
        <w:rPr>
          <w:rFonts w:hint="eastAsia" w:hAnsi="宋体" w:cs="宋体"/>
          <w:color w:val="auto"/>
        </w:rPr>
        <w:t>供应商盖公章：</w:t>
      </w:r>
    </w:p>
    <w:p>
      <w:pPr>
        <w:pStyle w:val="11"/>
        <w:rPr>
          <w:rFonts w:hAnsi="宋体" w:cs="宋体"/>
          <w:color w:val="auto"/>
        </w:rPr>
      </w:pPr>
    </w:p>
    <w:p>
      <w:pPr>
        <w:pStyle w:val="11"/>
        <w:ind w:firstLine="2520" w:firstLineChars="1200"/>
        <w:rPr>
          <w:rFonts w:hAnsi="宋体" w:cs="宋体"/>
          <w:color w:val="auto"/>
          <w:u w:val="single"/>
        </w:rPr>
      </w:pPr>
      <w:r>
        <w:rPr>
          <w:rFonts w:hint="eastAsia" w:hAnsi="宋体" w:cs="宋体"/>
          <w:color w:val="auto"/>
        </w:rPr>
        <w:t>法定代表人或委托代理人签字：</w:t>
      </w:r>
    </w:p>
    <w:p>
      <w:pPr>
        <w:pStyle w:val="11"/>
        <w:rPr>
          <w:rFonts w:hAnsi="宋体" w:cs="宋体"/>
          <w:color w:val="auto"/>
          <w:u w:val="single"/>
        </w:rPr>
      </w:pPr>
    </w:p>
    <w:p>
      <w:pPr>
        <w:pStyle w:val="11"/>
        <w:ind w:firstLine="2520" w:firstLineChars="1200"/>
        <w:rPr>
          <w:rFonts w:hAnsi="宋体" w:cs="宋体"/>
          <w:color w:val="auto"/>
        </w:rPr>
      </w:pPr>
      <w:r>
        <w:rPr>
          <w:rFonts w:hint="eastAsia" w:hAnsi="宋体" w:cs="宋体"/>
          <w:color w:val="auto"/>
        </w:rPr>
        <w:t>日期：  年  月  日</w:t>
      </w:r>
    </w:p>
    <w:p>
      <w:pPr>
        <w:pStyle w:val="11"/>
        <w:spacing w:line="440" w:lineRule="exact"/>
        <w:jc w:val="center"/>
        <w:rPr>
          <w:rFonts w:hAnsi="宋体"/>
          <w:b/>
          <w:color w:val="auto"/>
          <w:kern w:val="0"/>
          <w:sz w:val="36"/>
          <w:szCs w:val="36"/>
        </w:rPr>
      </w:pPr>
    </w:p>
    <w:p>
      <w:pPr>
        <w:autoSpaceDE w:val="0"/>
        <w:autoSpaceDN w:val="0"/>
        <w:adjustRightInd w:val="0"/>
        <w:spacing w:line="360" w:lineRule="auto"/>
        <w:outlineLvl w:val="1"/>
        <w:rPr>
          <w:rFonts w:hAnsi="宋体"/>
          <w:b/>
          <w:color w:val="auto"/>
          <w:sz w:val="32"/>
          <w:szCs w:val="32"/>
        </w:rPr>
      </w:pPr>
      <w:bookmarkStart w:id="367" w:name="_Toc525844217"/>
      <w:bookmarkStart w:id="368" w:name="_Toc525843862"/>
      <w:r>
        <w:rPr>
          <w:rFonts w:hint="eastAsia" w:hAnsi="宋体"/>
          <w:b/>
          <w:color w:val="auto"/>
          <w:sz w:val="32"/>
          <w:szCs w:val="32"/>
        </w:rPr>
        <w:t>（3）供应商认为需要提供的其他资料</w:t>
      </w:r>
      <w:bookmarkEnd w:id="367"/>
      <w:bookmarkEnd w:id="368"/>
    </w:p>
    <w:p>
      <w:pPr>
        <w:rPr>
          <w:rFonts w:hAnsi="宋体"/>
          <w:color w:val="auto"/>
          <w:szCs w:val="21"/>
        </w:rPr>
      </w:pPr>
    </w:p>
    <w:p>
      <w:pPr>
        <w:rPr>
          <w:rFonts w:hAnsi="宋体"/>
          <w:color w:val="auto"/>
          <w:szCs w:val="21"/>
        </w:rPr>
      </w:pPr>
      <w:r>
        <w:rPr>
          <w:rFonts w:hint="eastAsia" w:hAnsi="宋体"/>
          <w:color w:val="auto"/>
          <w:szCs w:val="21"/>
        </w:rPr>
        <w:t>(如属于小型、微型企业的，以提供《中小企业声明函》、《中小企业认定函》证明作为评审依据,并附《中小企业声明函》格式见附件）</w:t>
      </w:r>
    </w:p>
    <w:p>
      <w:pPr>
        <w:pStyle w:val="11"/>
        <w:spacing w:line="440" w:lineRule="exact"/>
        <w:jc w:val="center"/>
        <w:rPr>
          <w:rFonts w:hAnsi="宋体"/>
          <w:b/>
          <w:color w:val="auto"/>
          <w:kern w:val="0"/>
          <w:sz w:val="36"/>
          <w:szCs w:val="36"/>
        </w:rPr>
      </w:pPr>
    </w:p>
    <w:p>
      <w:pPr>
        <w:autoSpaceDE w:val="0"/>
        <w:autoSpaceDN w:val="0"/>
        <w:adjustRightInd w:val="0"/>
        <w:spacing w:line="360" w:lineRule="auto"/>
        <w:jc w:val="center"/>
        <w:outlineLvl w:val="1"/>
        <w:rPr>
          <w:rFonts w:hAnsi="宋体"/>
          <w:b/>
          <w:color w:val="auto"/>
          <w:sz w:val="32"/>
          <w:szCs w:val="32"/>
        </w:rPr>
      </w:pPr>
      <w:bookmarkStart w:id="369" w:name="_Toc525843860"/>
      <w:bookmarkStart w:id="370" w:name="_Toc525844215"/>
    </w:p>
    <w:bookmarkEnd w:id="369"/>
    <w:bookmarkEnd w:id="370"/>
    <w:p>
      <w:pPr>
        <w:spacing w:line="360" w:lineRule="exact"/>
        <w:rPr>
          <w:rFonts w:hAnsi="宋体"/>
          <w:b/>
          <w:bCs/>
          <w:color w:val="auto"/>
          <w:szCs w:val="21"/>
        </w:rPr>
      </w:pPr>
      <w:r>
        <w:rPr>
          <w:rFonts w:hint="eastAsia" w:hAnsi="宋体"/>
          <w:b/>
          <w:bCs/>
          <w:color w:val="auto"/>
          <w:szCs w:val="21"/>
        </w:rPr>
        <w:t>附：</w:t>
      </w:r>
    </w:p>
    <w:p>
      <w:pPr>
        <w:tabs>
          <w:tab w:val="center" w:pos="4501"/>
          <w:tab w:val="left" w:pos="5985"/>
        </w:tabs>
        <w:spacing w:line="360" w:lineRule="exact"/>
        <w:rPr>
          <w:rFonts w:hAnsi="宋体"/>
          <w:b/>
          <w:color w:val="auto"/>
          <w:szCs w:val="21"/>
        </w:rPr>
      </w:pPr>
      <w:r>
        <w:rPr>
          <w:rFonts w:hAnsi="宋体"/>
          <w:b/>
          <w:color w:val="auto"/>
          <w:szCs w:val="21"/>
        </w:rPr>
        <w:tab/>
      </w:r>
      <w:r>
        <w:rPr>
          <w:rFonts w:hint="eastAsia" w:hAnsi="宋体"/>
          <w:b/>
          <w:color w:val="auto"/>
          <w:szCs w:val="21"/>
        </w:rPr>
        <w:t>中小企业声明函</w:t>
      </w:r>
      <w:r>
        <w:rPr>
          <w:rFonts w:hAnsi="宋体"/>
          <w:b/>
          <w:color w:val="auto"/>
          <w:szCs w:val="21"/>
        </w:rPr>
        <w:tab/>
      </w:r>
    </w:p>
    <w:p>
      <w:pPr>
        <w:spacing w:line="360" w:lineRule="exact"/>
        <w:ind w:firstLine="420" w:firstLineChars="200"/>
        <w:rPr>
          <w:rFonts w:hAnsi="宋体"/>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hAnsi="宋体"/>
          <w:color w:val="auto"/>
          <w:szCs w:val="21"/>
        </w:rPr>
      </w:pPr>
      <w:r>
        <w:rPr>
          <w:rFonts w:hint="eastAsia" w:hAnsi="宋体"/>
          <w:color w:val="auto"/>
          <w:szCs w:val="21"/>
        </w:rPr>
        <w:t>本公司郑重声明，根据《政府采购促进中小企业发展管理办法》（财库﹝2020﹞46 号）的规定，本公司参加（单位名称）的（项目名称）采购活动，服务全部由符合政策要求的中小企业承接。的具体情 况如下：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hAnsi="宋体"/>
          <w:color w:val="auto"/>
          <w:szCs w:val="21"/>
        </w:rPr>
      </w:pPr>
      <w:r>
        <w:rPr>
          <w:rFonts w:hint="eastAsia" w:hAnsi="宋体"/>
          <w:color w:val="auto"/>
          <w:szCs w:val="21"/>
        </w:rPr>
        <w:t xml:space="preserve"> （标的名称） ，属于（采购文件中明确的所属行业）； 承建（承接）企业为（企业名称），从业人员 人，营业收入为 万元，资产总额为 万元，属于（中型企业、 小型企业、微型企业）；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hAnsi="宋体"/>
          <w:color w:val="auto"/>
          <w:szCs w:val="21"/>
        </w:rPr>
      </w:pPr>
      <w:r>
        <w:rPr>
          <w:rFonts w:hint="eastAsia" w:hAnsi="宋体"/>
          <w:color w:val="auto"/>
          <w:szCs w:val="21"/>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hAnsi="宋体"/>
          <w:color w:val="auto"/>
          <w:szCs w:val="21"/>
        </w:rPr>
      </w:pPr>
      <w:r>
        <w:rPr>
          <w:rFonts w:hint="eastAsia" w:hAnsi="宋体"/>
          <w:color w:val="auto"/>
          <w:szCs w:val="21"/>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Ansi="宋体"/>
          <w:color w:val="auto"/>
          <w:szCs w:val="21"/>
        </w:rPr>
      </w:pPr>
      <w:r>
        <w:rPr>
          <w:rFonts w:hint="eastAsia" w:hAnsi="宋体"/>
          <w:color w:val="auto"/>
          <w:szCs w:val="21"/>
        </w:rPr>
        <w:t xml:space="preserve"> </w:t>
      </w:r>
    </w:p>
    <w:p>
      <w:pPr>
        <w:spacing w:line="400" w:lineRule="exact"/>
        <w:ind w:firstLine="3570" w:firstLineChars="1700"/>
        <w:rPr>
          <w:rFonts w:hAnsi="宋体"/>
          <w:color w:val="auto"/>
          <w:szCs w:val="21"/>
        </w:rPr>
      </w:pPr>
    </w:p>
    <w:p>
      <w:pPr>
        <w:spacing w:line="400" w:lineRule="exact"/>
        <w:ind w:firstLine="3570" w:firstLineChars="1700"/>
        <w:rPr>
          <w:rFonts w:hAnsi="宋体"/>
          <w:color w:val="auto"/>
          <w:szCs w:val="21"/>
        </w:rPr>
      </w:pPr>
    </w:p>
    <w:p>
      <w:pPr>
        <w:spacing w:line="400" w:lineRule="exact"/>
        <w:ind w:firstLine="3570" w:firstLineChars="1700"/>
        <w:jc w:val="center"/>
        <w:rPr>
          <w:rFonts w:hAnsi="宋体"/>
          <w:color w:val="auto"/>
          <w:szCs w:val="21"/>
          <w:u w:val="single"/>
        </w:rPr>
      </w:pPr>
      <w:r>
        <w:rPr>
          <w:rFonts w:hint="eastAsia" w:hAnsi="宋体"/>
          <w:color w:val="auto"/>
          <w:szCs w:val="21"/>
        </w:rPr>
        <w:t>企业名称（盖章）：</w:t>
      </w:r>
    </w:p>
    <w:p>
      <w:pPr>
        <w:spacing w:line="360" w:lineRule="auto"/>
        <w:jc w:val="center"/>
        <w:rPr>
          <w:rFonts w:hAnsi="宋体"/>
          <w:color w:val="auto"/>
          <w:sz w:val="24"/>
        </w:rPr>
      </w:pPr>
      <w:r>
        <w:rPr>
          <w:rFonts w:hint="eastAsia" w:hAnsi="宋体"/>
          <w:color w:val="auto"/>
          <w:szCs w:val="21"/>
          <w:lang w:val="en-US" w:eastAsia="zh-CN"/>
        </w:rPr>
        <w:t xml:space="preserve">                         </w:t>
      </w:r>
      <w:r>
        <w:rPr>
          <w:rFonts w:hint="eastAsia" w:hAnsi="宋体"/>
          <w:color w:val="auto"/>
          <w:szCs w:val="21"/>
        </w:rPr>
        <w:t>日 　期：</w:t>
      </w:r>
    </w:p>
    <w:p>
      <w:pPr>
        <w:pStyle w:val="11"/>
        <w:spacing w:line="500" w:lineRule="exact"/>
        <w:jc w:val="center"/>
        <w:rPr>
          <w:rFonts w:hAnsi="宋体" w:cs="宋体"/>
          <w:b/>
          <w:bCs/>
          <w:color w:val="auto"/>
          <w:kern w:val="0"/>
          <w:sz w:val="28"/>
          <w:szCs w:val="28"/>
        </w:rPr>
      </w:pPr>
    </w:p>
    <w:p>
      <w:pPr>
        <w:rPr>
          <w:rFonts w:hAnsi="宋体" w:cs="宋体"/>
          <w:b/>
          <w:bCs/>
          <w:color w:val="auto"/>
          <w:kern w:val="0"/>
          <w:sz w:val="28"/>
          <w:szCs w:val="28"/>
        </w:rPr>
      </w:pPr>
    </w:p>
    <w:p>
      <w:pPr>
        <w:pStyle w:val="2"/>
        <w:rPr>
          <w:color w:val="auto"/>
        </w:rPr>
      </w:pPr>
    </w:p>
    <w:p>
      <w:pPr>
        <w:pStyle w:val="11"/>
        <w:spacing w:line="500" w:lineRule="exact"/>
        <w:jc w:val="center"/>
        <w:rPr>
          <w:rFonts w:hAnsi="宋体" w:cs="宋体"/>
          <w:b/>
          <w:bCs/>
          <w:color w:val="auto"/>
          <w:kern w:val="0"/>
          <w:sz w:val="28"/>
          <w:szCs w:val="28"/>
        </w:rPr>
      </w:pPr>
    </w:p>
    <w:p>
      <w:pPr>
        <w:widowControl/>
        <w:jc w:val="left"/>
        <w:rPr>
          <w:rFonts w:hAnsi="宋体"/>
          <w:b/>
          <w:color w:val="auto"/>
          <w:szCs w:val="21"/>
        </w:rPr>
      </w:pPr>
      <w:r>
        <w:rPr>
          <w:rFonts w:hAnsi="宋体"/>
          <w:b/>
          <w:color w:val="auto"/>
          <w:szCs w:val="21"/>
        </w:rPr>
        <w:br w:type="page"/>
      </w:r>
    </w:p>
    <w:p>
      <w:pPr>
        <w:pStyle w:val="11"/>
        <w:spacing w:line="500" w:lineRule="exact"/>
        <w:jc w:val="center"/>
        <w:rPr>
          <w:rFonts w:hAnsi="宋体"/>
          <w:b/>
          <w:color w:val="auto"/>
          <w:szCs w:val="21"/>
        </w:rPr>
      </w:pPr>
      <w:r>
        <w:rPr>
          <w:rFonts w:hint="eastAsia" w:hAnsi="宋体"/>
          <w:b/>
          <w:color w:val="auto"/>
          <w:szCs w:val="21"/>
        </w:rPr>
        <w:t>残疾人福利性单位声明函(格式)</w:t>
      </w:r>
    </w:p>
    <w:p>
      <w:pPr>
        <w:widowControl/>
        <w:spacing w:before="100" w:beforeAutospacing="1" w:after="100" w:afterAutospacing="1" w:line="425" w:lineRule="atLeast"/>
        <w:jc w:val="left"/>
        <w:rPr>
          <w:rFonts w:hAnsi="宋体" w:cs="宋体"/>
          <w:color w:val="auto"/>
          <w:kern w:val="0"/>
          <w:sz w:val="24"/>
        </w:rPr>
      </w:pPr>
    </w:p>
    <w:p>
      <w:pPr>
        <w:widowControl/>
        <w:spacing w:before="100" w:beforeAutospacing="1" w:after="100" w:afterAutospacing="1" w:line="360" w:lineRule="auto"/>
        <w:ind w:firstLine="420" w:firstLineChars="200"/>
        <w:jc w:val="left"/>
        <w:rPr>
          <w:rFonts w:hAnsi="宋体" w:cs="宋体"/>
          <w:color w:val="auto"/>
          <w:kern w:val="0"/>
          <w:szCs w:val="21"/>
        </w:rPr>
      </w:pPr>
      <w:r>
        <w:rPr>
          <w:rFonts w:hint="eastAsia" w:hAnsi="宋体" w:cs="宋体"/>
          <w:color w:val="auto"/>
          <w:kern w:val="0"/>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提供的服务），或者提供其他残疾人福利性单位提供的服务。</w:t>
      </w:r>
    </w:p>
    <w:p>
      <w:pPr>
        <w:widowControl/>
        <w:spacing w:before="100" w:beforeAutospacing="1" w:after="100" w:afterAutospacing="1" w:line="360" w:lineRule="auto"/>
        <w:ind w:firstLine="422" w:firstLineChars="200"/>
        <w:jc w:val="left"/>
        <w:rPr>
          <w:rFonts w:hAnsi="宋体" w:cs="宋体"/>
          <w:b/>
          <w:color w:val="auto"/>
          <w:kern w:val="0"/>
          <w:szCs w:val="21"/>
        </w:rPr>
      </w:pPr>
      <w:r>
        <w:rPr>
          <w:rFonts w:hint="eastAsia" w:hAnsi="宋体" w:cs="宋体"/>
          <w:b/>
          <w:color w:val="auto"/>
          <w:kern w:val="0"/>
          <w:szCs w:val="21"/>
        </w:rPr>
        <w:t>本单位对上述声明的真实性负责。如有虚假，将依法承担相应责任。</w:t>
      </w:r>
    </w:p>
    <w:p>
      <w:pPr>
        <w:widowControl/>
        <w:spacing w:before="100" w:beforeAutospacing="1" w:after="100" w:afterAutospacing="1" w:line="360" w:lineRule="auto"/>
        <w:jc w:val="left"/>
        <w:rPr>
          <w:rFonts w:hAnsi="宋体" w:cs="宋体"/>
          <w:color w:val="auto"/>
          <w:kern w:val="0"/>
          <w:szCs w:val="21"/>
        </w:rPr>
      </w:pPr>
    </w:p>
    <w:p>
      <w:pPr>
        <w:widowControl/>
        <w:spacing w:before="100" w:beforeAutospacing="1" w:after="100" w:afterAutospacing="1" w:line="360" w:lineRule="auto"/>
        <w:jc w:val="left"/>
        <w:rPr>
          <w:rFonts w:hAnsi="宋体" w:cs="宋体"/>
          <w:color w:val="auto"/>
          <w:kern w:val="0"/>
          <w:szCs w:val="21"/>
        </w:rPr>
      </w:pPr>
      <w:r>
        <w:rPr>
          <w:rFonts w:hint="eastAsia" w:hAnsi="宋体" w:cs="宋体"/>
          <w:color w:val="auto"/>
          <w:kern w:val="0"/>
          <w:szCs w:val="21"/>
        </w:rPr>
        <w:t xml:space="preserve">                                                          单位名称（</w:t>
      </w:r>
      <w:r>
        <w:rPr>
          <w:color w:val="auto"/>
        </w:rPr>
        <w:t>盖单位公章</w:t>
      </w:r>
      <w:r>
        <w:rPr>
          <w:rFonts w:hint="eastAsia" w:hAnsi="宋体" w:cs="宋体"/>
          <w:color w:val="auto"/>
          <w:kern w:val="0"/>
          <w:szCs w:val="21"/>
        </w:rPr>
        <w:t>）：</w:t>
      </w:r>
    </w:p>
    <w:p>
      <w:pPr>
        <w:widowControl/>
        <w:spacing w:before="100" w:beforeAutospacing="1" w:after="100" w:afterAutospacing="1" w:line="360" w:lineRule="auto"/>
        <w:jc w:val="left"/>
        <w:rPr>
          <w:rFonts w:hAnsi="宋体" w:cs="宋体"/>
          <w:color w:val="auto"/>
          <w:kern w:val="0"/>
          <w:szCs w:val="21"/>
        </w:rPr>
      </w:pPr>
      <w:r>
        <w:rPr>
          <w:rFonts w:hint="eastAsia" w:hAnsi="宋体" w:cs="宋体"/>
          <w:color w:val="auto"/>
          <w:kern w:val="0"/>
          <w:szCs w:val="21"/>
        </w:rPr>
        <w:t xml:space="preserve">                                                          日  期：</w:t>
      </w:r>
    </w:p>
    <w:p>
      <w:pPr>
        <w:pStyle w:val="11"/>
        <w:spacing w:line="400" w:lineRule="exact"/>
        <w:ind w:firstLine="420" w:firstLineChars="200"/>
        <w:rPr>
          <w:rFonts w:ascii="Times New Roman" w:hAnsi="Times New Roman"/>
          <w:color w:val="auto"/>
          <w:szCs w:val="21"/>
        </w:rPr>
      </w:pPr>
      <w:r>
        <w:rPr>
          <w:rFonts w:hint="eastAsia" w:ascii="Times New Roman" w:hAnsi="Times New Roman"/>
          <w:color w:val="auto"/>
          <w:szCs w:val="21"/>
        </w:rPr>
        <w:t>说明：</w:t>
      </w:r>
    </w:p>
    <w:p>
      <w:pPr>
        <w:pStyle w:val="11"/>
        <w:spacing w:line="400" w:lineRule="exact"/>
        <w:ind w:firstLine="420" w:firstLineChars="200"/>
        <w:rPr>
          <w:rFonts w:ascii="Times New Roman" w:hAnsi="Times New Roman"/>
          <w:color w:val="auto"/>
          <w:szCs w:val="21"/>
        </w:rPr>
      </w:pPr>
      <w:r>
        <w:rPr>
          <w:rFonts w:hint="eastAsia" w:ascii="Times New Roman" w:hAnsi="Times New Roman"/>
          <w:color w:val="auto"/>
          <w:szCs w:val="21"/>
        </w:rPr>
        <w:t>1、磋商供应商如为残疾人福利性单位并提供本《残疾人福利性单位声明函》的，必须对声明的真实性负责。</w:t>
      </w:r>
    </w:p>
    <w:p>
      <w:pPr>
        <w:pStyle w:val="11"/>
        <w:spacing w:line="400" w:lineRule="exact"/>
        <w:ind w:firstLine="420" w:firstLineChars="200"/>
        <w:rPr>
          <w:rFonts w:ascii="Times New Roman" w:hAnsi="Times New Roman"/>
          <w:color w:val="auto"/>
          <w:szCs w:val="21"/>
        </w:rPr>
      </w:pPr>
      <w:r>
        <w:rPr>
          <w:rFonts w:hint="eastAsia" w:ascii="Times New Roman" w:hAnsi="Times New Roman"/>
          <w:color w:val="auto"/>
          <w:szCs w:val="21"/>
        </w:rPr>
        <w:t>2、残疾人福利性单位属于小型、微型企业的，不重复享受政策。</w:t>
      </w:r>
    </w:p>
    <w:p>
      <w:pPr>
        <w:pStyle w:val="11"/>
        <w:spacing w:line="400" w:lineRule="exact"/>
        <w:ind w:firstLine="420" w:firstLineChars="200"/>
        <w:rPr>
          <w:rFonts w:ascii="Times New Roman" w:hAnsi="Times New Roman"/>
          <w:color w:val="auto"/>
          <w:szCs w:val="21"/>
        </w:rPr>
      </w:pPr>
      <w:r>
        <w:rPr>
          <w:rFonts w:hint="eastAsia" w:ascii="Times New Roman" w:hAnsi="Times New Roman"/>
          <w:color w:val="auto"/>
          <w:szCs w:val="21"/>
        </w:rPr>
        <w:t>3、中标、成交供应商为残疾人福利性单位的，采购人或者其委托的采购代理机构应当随中标、成交结果同时公告其《残疾人福利性单位声明函》，接受社会监督。</w:t>
      </w:r>
    </w:p>
    <w:p>
      <w:pPr>
        <w:pStyle w:val="11"/>
        <w:spacing w:line="440" w:lineRule="exact"/>
        <w:jc w:val="center"/>
        <w:rPr>
          <w:rFonts w:hAnsi="宋体"/>
          <w:b/>
          <w:color w:val="auto"/>
          <w:kern w:val="0"/>
          <w:sz w:val="36"/>
          <w:szCs w:val="36"/>
        </w:rPr>
      </w:pPr>
    </w:p>
    <w:p>
      <w:pPr>
        <w:pStyle w:val="11"/>
        <w:spacing w:line="440" w:lineRule="exact"/>
        <w:jc w:val="center"/>
        <w:rPr>
          <w:rFonts w:hAnsi="宋体"/>
          <w:b/>
          <w:color w:val="auto"/>
          <w:kern w:val="0"/>
          <w:sz w:val="36"/>
          <w:szCs w:val="36"/>
        </w:rPr>
      </w:pPr>
    </w:p>
    <w:p>
      <w:pPr>
        <w:pStyle w:val="11"/>
        <w:spacing w:line="440" w:lineRule="exact"/>
        <w:jc w:val="center"/>
        <w:rPr>
          <w:rFonts w:hAnsi="宋体"/>
          <w:b/>
          <w:color w:val="auto"/>
          <w:kern w:val="0"/>
          <w:sz w:val="36"/>
          <w:szCs w:val="36"/>
        </w:rPr>
      </w:pPr>
    </w:p>
    <w:p>
      <w:pPr>
        <w:pStyle w:val="11"/>
        <w:spacing w:line="440" w:lineRule="exact"/>
        <w:jc w:val="center"/>
        <w:rPr>
          <w:rFonts w:hAnsi="宋体"/>
          <w:b/>
          <w:color w:val="auto"/>
          <w:kern w:val="0"/>
          <w:sz w:val="36"/>
          <w:szCs w:val="36"/>
        </w:rPr>
      </w:pPr>
    </w:p>
    <w:p>
      <w:pPr>
        <w:pStyle w:val="11"/>
        <w:spacing w:line="440" w:lineRule="exact"/>
        <w:jc w:val="center"/>
        <w:rPr>
          <w:rFonts w:hAnsi="宋体"/>
          <w:b/>
          <w:color w:val="auto"/>
          <w:kern w:val="0"/>
          <w:sz w:val="36"/>
          <w:szCs w:val="36"/>
        </w:rPr>
      </w:pPr>
    </w:p>
    <w:p>
      <w:pPr>
        <w:pStyle w:val="11"/>
        <w:spacing w:line="440" w:lineRule="exact"/>
        <w:jc w:val="center"/>
        <w:rPr>
          <w:rFonts w:hAnsi="宋体"/>
          <w:b/>
          <w:color w:val="auto"/>
          <w:kern w:val="0"/>
          <w:sz w:val="36"/>
          <w:szCs w:val="36"/>
        </w:rPr>
      </w:pPr>
    </w:p>
    <w:p>
      <w:pPr>
        <w:pStyle w:val="11"/>
        <w:spacing w:line="440" w:lineRule="exact"/>
        <w:jc w:val="center"/>
        <w:rPr>
          <w:rFonts w:hAnsi="宋体"/>
          <w:b/>
          <w:color w:val="auto"/>
          <w:kern w:val="0"/>
          <w:sz w:val="36"/>
          <w:szCs w:val="36"/>
        </w:rPr>
      </w:pPr>
    </w:p>
    <w:p>
      <w:pPr>
        <w:pStyle w:val="11"/>
        <w:spacing w:line="440" w:lineRule="exact"/>
        <w:jc w:val="center"/>
        <w:rPr>
          <w:rFonts w:hAnsi="宋体"/>
          <w:b/>
          <w:color w:val="auto"/>
          <w:kern w:val="0"/>
          <w:sz w:val="36"/>
          <w:szCs w:val="36"/>
        </w:rPr>
      </w:pPr>
    </w:p>
    <w:p>
      <w:pPr>
        <w:pStyle w:val="11"/>
        <w:spacing w:line="440" w:lineRule="exact"/>
        <w:jc w:val="center"/>
        <w:rPr>
          <w:rFonts w:hAnsi="宋体"/>
          <w:b/>
          <w:color w:val="auto"/>
          <w:kern w:val="0"/>
          <w:sz w:val="36"/>
          <w:szCs w:val="36"/>
        </w:rPr>
      </w:pPr>
    </w:p>
    <w:p>
      <w:pPr>
        <w:pStyle w:val="11"/>
        <w:spacing w:line="440" w:lineRule="exact"/>
        <w:jc w:val="center"/>
        <w:rPr>
          <w:rFonts w:hAnsi="宋体"/>
          <w:b/>
          <w:color w:val="auto"/>
          <w:kern w:val="0"/>
          <w:sz w:val="36"/>
          <w:szCs w:val="36"/>
        </w:rPr>
      </w:pPr>
    </w:p>
    <w:p>
      <w:pPr>
        <w:pStyle w:val="11"/>
        <w:spacing w:line="440" w:lineRule="exact"/>
        <w:jc w:val="center"/>
        <w:rPr>
          <w:rFonts w:hAnsi="宋体"/>
          <w:b/>
          <w:color w:val="auto"/>
          <w:kern w:val="0"/>
          <w:sz w:val="36"/>
          <w:szCs w:val="36"/>
        </w:rPr>
      </w:pPr>
    </w:p>
    <w:p>
      <w:pPr>
        <w:pStyle w:val="11"/>
        <w:spacing w:line="440" w:lineRule="exact"/>
        <w:rPr>
          <w:rFonts w:hAnsi="宋体"/>
          <w:b/>
          <w:color w:val="auto"/>
          <w:kern w:val="0"/>
          <w:sz w:val="36"/>
          <w:szCs w:val="36"/>
        </w:rPr>
      </w:pPr>
    </w:p>
    <w:p>
      <w:pPr>
        <w:pStyle w:val="11"/>
        <w:spacing w:line="440" w:lineRule="exact"/>
        <w:rPr>
          <w:rFonts w:hAnsi="宋体"/>
          <w:b/>
          <w:color w:val="auto"/>
          <w:kern w:val="0"/>
          <w:sz w:val="36"/>
          <w:szCs w:val="36"/>
        </w:rPr>
      </w:pPr>
    </w:p>
    <w:p>
      <w:pPr>
        <w:pStyle w:val="11"/>
        <w:spacing w:line="440" w:lineRule="exact"/>
        <w:rPr>
          <w:rFonts w:hAnsi="宋体"/>
          <w:b/>
          <w:color w:val="auto"/>
          <w:kern w:val="0"/>
          <w:sz w:val="36"/>
          <w:szCs w:val="36"/>
        </w:rPr>
      </w:pPr>
    </w:p>
    <w:p>
      <w:pPr>
        <w:autoSpaceDE w:val="0"/>
        <w:autoSpaceDN w:val="0"/>
        <w:adjustRightInd w:val="0"/>
        <w:spacing w:line="360" w:lineRule="auto"/>
        <w:jc w:val="center"/>
        <w:rPr>
          <w:rFonts w:hAnsi="宋体"/>
          <w:b/>
          <w:color w:val="auto"/>
          <w:sz w:val="32"/>
          <w:szCs w:val="32"/>
        </w:rPr>
      </w:pPr>
      <w:r>
        <w:rPr>
          <w:rFonts w:hint="eastAsia" w:hAnsi="宋体"/>
          <w:b/>
          <w:color w:val="auto"/>
          <w:sz w:val="32"/>
          <w:szCs w:val="32"/>
        </w:rPr>
        <w:t>第二部分：商务部分</w:t>
      </w:r>
    </w:p>
    <w:p>
      <w:pPr>
        <w:pStyle w:val="11"/>
        <w:spacing w:line="440" w:lineRule="exact"/>
        <w:jc w:val="center"/>
        <w:rPr>
          <w:rFonts w:hAnsi="宋体"/>
          <w:b/>
          <w:color w:val="auto"/>
          <w:kern w:val="0"/>
          <w:sz w:val="36"/>
          <w:szCs w:val="36"/>
        </w:rPr>
      </w:pPr>
    </w:p>
    <w:p>
      <w:pPr>
        <w:autoSpaceDE w:val="0"/>
        <w:autoSpaceDN w:val="0"/>
        <w:adjustRightInd w:val="0"/>
        <w:spacing w:line="360" w:lineRule="auto"/>
        <w:rPr>
          <w:rFonts w:hAnsi="宋体"/>
          <w:b/>
          <w:color w:val="auto"/>
          <w:sz w:val="28"/>
          <w:szCs w:val="28"/>
        </w:rPr>
      </w:pPr>
      <w:r>
        <w:rPr>
          <w:rFonts w:hint="eastAsia" w:hAnsi="宋体"/>
          <w:b/>
          <w:color w:val="auto"/>
          <w:sz w:val="28"/>
          <w:szCs w:val="28"/>
        </w:rPr>
        <w:t>（1）供应商</w:t>
      </w:r>
      <w:r>
        <w:rPr>
          <w:rFonts w:hAnsi="宋体"/>
          <w:b/>
          <w:color w:val="auto"/>
          <w:sz w:val="28"/>
          <w:szCs w:val="28"/>
        </w:rPr>
        <w:t>有效的“营业执照”副本</w:t>
      </w:r>
      <w:r>
        <w:rPr>
          <w:rFonts w:hint="eastAsia" w:hAnsi="宋体"/>
          <w:b/>
          <w:color w:val="auto"/>
          <w:sz w:val="28"/>
          <w:szCs w:val="28"/>
        </w:rPr>
        <w:t>或事业单位法人证书副本</w:t>
      </w:r>
      <w:r>
        <w:rPr>
          <w:rFonts w:hAnsi="宋体"/>
          <w:b/>
          <w:color w:val="auto"/>
          <w:sz w:val="28"/>
          <w:szCs w:val="28"/>
        </w:rPr>
        <w:t>复印件</w:t>
      </w:r>
    </w:p>
    <w:p>
      <w:pPr>
        <w:autoSpaceDE w:val="0"/>
        <w:autoSpaceDN w:val="0"/>
        <w:adjustRightInd w:val="0"/>
        <w:spacing w:line="360" w:lineRule="auto"/>
        <w:jc w:val="center"/>
        <w:rPr>
          <w:rFonts w:hAnsi="宋体" w:cs="Arial"/>
          <w:color w:val="auto"/>
          <w:sz w:val="24"/>
        </w:rPr>
      </w:pPr>
      <w:r>
        <w:rPr>
          <w:rFonts w:hint="eastAsia" w:hAnsi="宋体" w:cs="Arial"/>
          <w:color w:val="auto"/>
          <w:sz w:val="24"/>
        </w:rPr>
        <w:t>（必须提供,同时要加盖单位公章）</w:t>
      </w:r>
    </w:p>
    <w:p>
      <w:pPr>
        <w:autoSpaceDE w:val="0"/>
        <w:autoSpaceDN w:val="0"/>
        <w:adjustRightInd w:val="0"/>
        <w:spacing w:line="360" w:lineRule="auto"/>
        <w:jc w:val="center"/>
        <w:rPr>
          <w:rFonts w:hAnsi="宋体" w:cs="Arial"/>
          <w:color w:val="auto"/>
          <w:sz w:val="24"/>
        </w:rPr>
      </w:pPr>
    </w:p>
    <w:p>
      <w:pPr>
        <w:autoSpaceDE w:val="0"/>
        <w:autoSpaceDN w:val="0"/>
        <w:adjustRightInd w:val="0"/>
        <w:spacing w:line="360" w:lineRule="auto"/>
        <w:rPr>
          <w:rFonts w:hAnsi="宋体"/>
          <w:b/>
          <w:color w:val="auto"/>
          <w:sz w:val="28"/>
          <w:szCs w:val="28"/>
        </w:rPr>
      </w:pPr>
      <w:r>
        <w:rPr>
          <w:rFonts w:hint="eastAsia" w:hAnsi="宋体"/>
          <w:b/>
          <w:color w:val="auto"/>
          <w:sz w:val="28"/>
          <w:szCs w:val="28"/>
        </w:rPr>
        <w:t>（2）</w:t>
      </w:r>
      <w:r>
        <w:rPr>
          <w:rFonts w:hAnsi="宋体"/>
          <w:b/>
          <w:color w:val="auto"/>
          <w:sz w:val="28"/>
          <w:szCs w:val="28"/>
        </w:rPr>
        <w:t>法定代表人的资格证明材料（附法定代表人身份证明书</w:t>
      </w:r>
      <w:r>
        <w:rPr>
          <w:rFonts w:hint="eastAsia" w:hAnsi="宋体"/>
          <w:b/>
          <w:color w:val="auto"/>
          <w:sz w:val="28"/>
          <w:szCs w:val="28"/>
        </w:rPr>
        <w:t>、</w:t>
      </w:r>
      <w:r>
        <w:rPr>
          <w:rFonts w:hAnsi="宋体"/>
          <w:b/>
          <w:color w:val="auto"/>
          <w:sz w:val="28"/>
          <w:szCs w:val="28"/>
        </w:rPr>
        <w:t>法定代表人居民二代身份证复印件</w:t>
      </w:r>
      <w:r>
        <w:rPr>
          <w:rFonts w:hint="eastAsia" w:hAnsi="宋体"/>
          <w:b/>
          <w:color w:val="auto"/>
          <w:sz w:val="28"/>
          <w:szCs w:val="28"/>
        </w:rPr>
        <w:t>）</w:t>
      </w:r>
    </w:p>
    <w:p>
      <w:pPr>
        <w:autoSpaceDE w:val="0"/>
        <w:autoSpaceDN w:val="0"/>
        <w:adjustRightInd w:val="0"/>
        <w:spacing w:line="360" w:lineRule="auto"/>
        <w:jc w:val="center"/>
        <w:rPr>
          <w:rFonts w:hAnsi="宋体" w:cs="Arial"/>
          <w:color w:val="auto"/>
          <w:sz w:val="24"/>
        </w:rPr>
      </w:pPr>
      <w:r>
        <w:rPr>
          <w:rFonts w:hint="eastAsia" w:hAnsi="宋体" w:cs="Arial"/>
          <w:color w:val="auto"/>
          <w:sz w:val="24"/>
        </w:rPr>
        <w:t>（必须提供,同时要加盖单位公章）</w:t>
      </w:r>
    </w:p>
    <w:p>
      <w:pPr>
        <w:autoSpaceDE w:val="0"/>
        <w:autoSpaceDN w:val="0"/>
        <w:adjustRightInd w:val="0"/>
        <w:spacing w:line="360" w:lineRule="auto"/>
        <w:jc w:val="center"/>
        <w:rPr>
          <w:rFonts w:hAnsi="宋体" w:cs="Arial"/>
          <w:color w:val="auto"/>
          <w:szCs w:val="21"/>
        </w:rPr>
      </w:pPr>
      <w:r>
        <w:rPr>
          <w:rFonts w:hint="eastAsia" w:hAnsi="宋体" w:cs="Arial"/>
          <w:b/>
          <w:color w:val="auto"/>
          <w:szCs w:val="21"/>
        </w:rPr>
        <w:t>法定代表人身份证明书</w:t>
      </w:r>
      <w:r>
        <w:rPr>
          <w:rFonts w:hint="eastAsia" w:hAnsi="宋体" w:cs="Arial"/>
          <w:b/>
          <w:bCs/>
          <w:color w:val="auto"/>
          <w:szCs w:val="21"/>
        </w:rPr>
        <w:t>（格式）</w:t>
      </w:r>
    </w:p>
    <w:p>
      <w:pPr>
        <w:autoSpaceDE w:val="0"/>
        <w:autoSpaceDN w:val="0"/>
        <w:adjustRightInd w:val="0"/>
        <w:spacing w:line="360" w:lineRule="auto"/>
        <w:jc w:val="center"/>
        <w:rPr>
          <w:rFonts w:hAnsi="宋体" w:cs="Arial"/>
          <w:color w:val="auto"/>
          <w:szCs w:val="21"/>
        </w:rPr>
      </w:pPr>
    </w:p>
    <w:p>
      <w:pPr>
        <w:autoSpaceDE w:val="0"/>
        <w:autoSpaceDN w:val="0"/>
        <w:adjustRightInd w:val="0"/>
        <w:spacing w:line="360" w:lineRule="auto"/>
        <w:jc w:val="left"/>
        <w:rPr>
          <w:rFonts w:hAnsi="宋体" w:cs="Arial"/>
          <w:color w:val="auto"/>
          <w:szCs w:val="21"/>
        </w:rPr>
      </w:pPr>
      <w:r>
        <w:rPr>
          <w:rFonts w:hint="eastAsia" w:hAnsi="宋体" w:cs="Arial"/>
          <w:color w:val="auto"/>
          <w:szCs w:val="21"/>
        </w:rPr>
        <w:t>磋 商 人：</w:t>
      </w:r>
    </w:p>
    <w:p>
      <w:pPr>
        <w:autoSpaceDE w:val="0"/>
        <w:autoSpaceDN w:val="0"/>
        <w:adjustRightInd w:val="0"/>
        <w:spacing w:line="360" w:lineRule="auto"/>
        <w:jc w:val="left"/>
        <w:rPr>
          <w:rFonts w:hAnsi="宋体" w:cs="Arial"/>
          <w:color w:val="auto"/>
          <w:szCs w:val="21"/>
        </w:rPr>
      </w:pPr>
      <w:r>
        <w:rPr>
          <w:rFonts w:hint="eastAsia" w:hAnsi="宋体" w:cs="Arial"/>
          <w:color w:val="auto"/>
          <w:szCs w:val="21"/>
        </w:rPr>
        <w:t>单位性质：</w:t>
      </w:r>
    </w:p>
    <w:p>
      <w:pPr>
        <w:autoSpaceDE w:val="0"/>
        <w:autoSpaceDN w:val="0"/>
        <w:adjustRightInd w:val="0"/>
        <w:spacing w:line="360" w:lineRule="auto"/>
        <w:jc w:val="left"/>
        <w:rPr>
          <w:rFonts w:hAnsi="宋体" w:cs="Arial"/>
          <w:color w:val="auto"/>
          <w:szCs w:val="21"/>
        </w:rPr>
      </w:pPr>
      <w:r>
        <w:rPr>
          <w:rFonts w:hint="eastAsia" w:hAnsi="宋体" w:cs="Arial"/>
          <w:color w:val="auto"/>
          <w:szCs w:val="21"/>
        </w:rPr>
        <w:t>地    址：</w:t>
      </w:r>
    </w:p>
    <w:p>
      <w:pPr>
        <w:autoSpaceDE w:val="0"/>
        <w:autoSpaceDN w:val="0"/>
        <w:adjustRightInd w:val="0"/>
        <w:spacing w:line="360" w:lineRule="auto"/>
        <w:jc w:val="left"/>
        <w:rPr>
          <w:rFonts w:hAnsi="宋体" w:cs="Arial"/>
          <w:color w:val="auto"/>
          <w:szCs w:val="21"/>
        </w:rPr>
      </w:pPr>
      <w:r>
        <w:rPr>
          <w:rFonts w:hint="eastAsia" w:hAnsi="宋体" w:cs="Arial"/>
          <w:color w:val="auto"/>
          <w:szCs w:val="21"/>
        </w:rPr>
        <w:t>成立时间：   年  月  日</w:t>
      </w:r>
    </w:p>
    <w:p>
      <w:pPr>
        <w:autoSpaceDE w:val="0"/>
        <w:autoSpaceDN w:val="0"/>
        <w:adjustRightInd w:val="0"/>
        <w:spacing w:line="360" w:lineRule="auto"/>
        <w:jc w:val="left"/>
        <w:rPr>
          <w:rFonts w:hAnsi="宋体" w:cs="Arial"/>
          <w:color w:val="auto"/>
          <w:szCs w:val="21"/>
        </w:rPr>
      </w:pPr>
      <w:r>
        <w:rPr>
          <w:rFonts w:hint="eastAsia" w:hAnsi="宋体" w:cs="Arial"/>
          <w:color w:val="auto"/>
          <w:szCs w:val="21"/>
        </w:rPr>
        <w:t>经营期限：</w:t>
      </w:r>
    </w:p>
    <w:p>
      <w:pPr>
        <w:autoSpaceDE w:val="0"/>
        <w:autoSpaceDN w:val="0"/>
        <w:adjustRightInd w:val="0"/>
        <w:spacing w:line="360" w:lineRule="auto"/>
        <w:jc w:val="left"/>
        <w:rPr>
          <w:rFonts w:hAnsi="宋体" w:cs="Arial"/>
          <w:color w:val="auto"/>
          <w:szCs w:val="21"/>
        </w:rPr>
      </w:pPr>
      <w:r>
        <w:rPr>
          <w:rFonts w:hint="eastAsia" w:hAnsi="宋体" w:cs="Arial"/>
          <w:color w:val="auto"/>
          <w:szCs w:val="21"/>
        </w:rPr>
        <w:t>姓    名：               性      别：</w:t>
      </w:r>
    </w:p>
    <w:p>
      <w:pPr>
        <w:autoSpaceDE w:val="0"/>
        <w:autoSpaceDN w:val="0"/>
        <w:adjustRightInd w:val="0"/>
        <w:spacing w:line="360" w:lineRule="auto"/>
        <w:jc w:val="left"/>
        <w:rPr>
          <w:rFonts w:hAnsi="宋体" w:cs="Arial"/>
          <w:color w:val="auto"/>
          <w:szCs w:val="21"/>
          <w:u w:val="single"/>
        </w:rPr>
      </w:pPr>
      <w:r>
        <w:rPr>
          <w:rFonts w:hint="eastAsia" w:hAnsi="宋体" w:cs="Arial"/>
          <w:color w:val="auto"/>
          <w:szCs w:val="21"/>
        </w:rPr>
        <w:t>年    龄：               职      务：</w:t>
      </w:r>
    </w:p>
    <w:p>
      <w:pPr>
        <w:autoSpaceDE w:val="0"/>
        <w:autoSpaceDN w:val="0"/>
        <w:adjustRightInd w:val="0"/>
        <w:spacing w:line="360" w:lineRule="auto"/>
        <w:jc w:val="left"/>
        <w:rPr>
          <w:rFonts w:hAnsi="宋体" w:cs="Arial"/>
          <w:color w:val="auto"/>
          <w:szCs w:val="21"/>
        </w:rPr>
      </w:pPr>
      <w:r>
        <w:rPr>
          <w:rFonts w:hint="eastAsia" w:hAnsi="宋体" w:cs="Arial"/>
          <w:color w:val="auto"/>
          <w:szCs w:val="21"/>
        </w:rPr>
        <w:t>身份证号码：</w:t>
      </w:r>
    </w:p>
    <w:p>
      <w:pPr>
        <w:autoSpaceDE w:val="0"/>
        <w:autoSpaceDN w:val="0"/>
        <w:adjustRightInd w:val="0"/>
        <w:spacing w:line="360" w:lineRule="auto"/>
        <w:jc w:val="left"/>
        <w:rPr>
          <w:rFonts w:hAnsi="宋体" w:cs="Arial"/>
          <w:color w:val="auto"/>
          <w:szCs w:val="21"/>
        </w:rPr>
      </w:pPr>
      <w:r>
        <w:rPr>
          <w:rFonts w:hint="eastAsia" w:hAnsi="宋体" w:cs="Arial"/>
          <w:color w:val="auto"/>
          <w:szCs w:val="21"/>
        </w:rPr>
        <w:t>系</w:t>
      </w:r>
      <w:r>
        <w:rPr>
          <w:rFonts w:hint="eastAsia" w:hAnsi="宋体" w:cs="Arial"/>
          <w:color w:val="auto"/>
          <w:szCs w:val="21"/>
          <w:u w:val="single"/>
        </w:rPr>
        <w:t xml:space="preserve">              </w:t>
      </w:r>
      <w:r>
        <w:rPr>
          <w:rFonts w:hint="eastAsia" w:hAnsi="宋体" w:cs="Arial"/>
          <w:color w:val="auto"/>
          <w:szCs w:val="21"/>
        </w:rPr>
        <w:t>（磋商人名称）的法定代表人。</w:t>
      </w:r>
    </w:p>
    <w:p>
      <w:pPr>
        <w:autoSpaceDE w:val="0"/>
        <w:autoSpaceDN w:val="0"/>
        <w:adjustRightInd w:val="0"/>
        <w:spacing w:line="360" w:lineRule="auto"/>
        <w:jc w:val="left"/>
        <w:rPr>
          <w:rFonts w:hAnsi="宋体" w:cs="Arial"/>
          <w:color w:val="auto"/>
          <w:szCs w:val="21"/>
        </w:rPr>
      </w:pPr>
      <w:r>
        <w:rPr>
          <w:rFonts w:hint="eastAsia" w:hAnsi="宋体" w:cs="Arial"/>
          <w:color w:val="auto"/>
          <w:szCs w:val="21"/>
        </w:rPr>
        <w:t>特此证明。</w:t>
      </w:r>
    </w:p>
    <w:p>
      <w:pPr>
        <w:autoSpaceDE w:val="0"/>
        <w:autoSpaceDN w:val="0"/>
        <w:adjustRightInd w:val="0"/>
        <w:spacing w:line="360" w:lineRule="auto"/>
        <w:jc w:val="left"/>
        <w:rPr>
          <w:rFonts w:hAnsi="宋体" w:cs="Arial"/>
          <w:color w:val="auto"/>
          <w:szCs w:val="21"/>
        </w:rPr>
      </w:pPr>
    </w:p>
    <w:p>
      <w:pPr>
        <w:autoSpaceDE w:val="0"/>
        <w:autoSpaceDN w:val="0"/>
        <w:adjustRightInd w:val="0"/>
        <w:spacing w:line="360" w:lineRule="auto"/>
        <w:jc w:val="left"/>
        <w:rPr>
          <w:rFonts w:hAnsi="宋体" w:cs="Arial"/>
          <w:color w:val="auto"/>
          <w:szCs w:val="21"/>
        </w:rPr>
      </w:pPr>
      <w:r>
        <w:rPr>
          <w:rFonts w:hint="eastAsia" w:hAnsi="宋体" w:cs="Arial"/>
          <w:color w:val="auto"/>
          <w:szCs w:val="21"/>
        </w:rPr>
        <w:t xml:space="preserve">                          磋商人：（盖单位章）</w:t>
      </w:r>
    </w:p>
    <w:p>
      <w:pPr>
        <w:autoSpaceDE w:val="0"/>
        <w:autoSpaceDN w:val="0"/>
        <w:adjustRightInd w:val="0"/>
        <w:spacing w:line="360" w:lineRule="auto"/>
        <w:jc w:val="left"/>
        <w:rPr>
          <w:rFonts w:hAnsi="宋体" w:cs="Arial"/>
          <w:color w:val="auto"/>
          <w:szCs w:val="21"/>
        </w:rPr>
      </w:pPr>
    </w:p>
    <w:p>
      <w:pPr>
        <w:autoSpaceDE w:val="0"/>
        <w:autoSpaceDN w:val="0"/>
        <w:adjustRightInd w:val="0"/>
        <w:spacing w:line="360" w:lineRule="auto"/>
        <w:jc w:val="left"/>
        <w:rPr>
          <w:rFonts w:hAnsi="宋体" w:cs="Arial"/>
          <w:b/>
          <w:color w:val="auto"/>
          <w:szCs w:val="21"/>
        </w:rPr>
      </w:pPr>
      <w:r>
        <w:rPr>
          <w:rFonts w:hint="eastAsia" w:hAnsi="宋体" w:cs="Arial"/>
          <w:color w:val="auto"/>
          <w:szCs w:val="21"/>
        </w:rPr>
        <w:t xml:space="preserve">                             年    月    日</w:t>
      </w:r>
    </w:p>
    <w:p>
      <w:pPr>
        <w:autoSpaceDE w:val="0"/>
        <w:autoSpaceDN w:val="0"/>
        <w:adjustRightInd w:val="0"/>
        <w:spacing w:line="360" w:lineRule="auto"/>
        <w:rPr>
          <w:rFonts w:hAnsi="宋体"/>
          <w:b/>
          <w:color w:val="auto"/>
          <w:sz w:val="28"/>
          <w:szCs w:val="28"/>
        </w:rPr>
      </w:pPr>
    </w:p>
    <w:p>
      <w:pPr>
        <w:pStyle w:val="2"/>
        <w:rPr>
          <w:rFonts w:hAnsi="宋体"/>
          <w:b/>
          <w:color w:val="auto"/>
          <w:sz w:val="28"/>
          <w:szCs w:val="28"/>
        </w:rPr>
      </w:pPr>
    </w:p>
    <w:p>
      <w:pPr>
        <w:pStyle w:val="2"/>
        <w:rPr>
          <w:rFonts w:hAnsi="宋体"/>
          <w:b/>
          <w:color w:val="auto"/>
          <w:sz w:val="28"/>
          <w:szCs w:val="28"/>
        </w:rPr>
      </w:pPr>
    </w:p>
    <w:p>
      <w:pPr>
        <w:autoSpaceDE w:val="0"/>
        <w:autoSpaceDN w:val="0"/>
        <w:adjustRightInd w:val="0"/>
        <w:spacing w:line="360" w:lineRule="auto"/>
        <w:rPr>
          <w:rFonts w:hAnsi="宋体"/>
          <w:b/>
          <w:color w:val="auto"/>
          <w:sz w:val="28"/>
          <w:szCs w:val="28"/>
        </w:rPr>
      </w:pPr>
      <w:r>
        <w:rPr>
          <w:rFonts w:hint="eastAsia" w:hAnsi="宋体"/>
          <w:b/>
          <w:color w:val="auto"/>
          <w:sz w:val="28"/>
          <w:szCs w:val="28"/>
        </w:rPr>
        <w:t>（3）法人授权委托书和委托代理人居民二代身份证复印件</w:t>
      </w:r>
    </w:p>
    <w:p>
      <w:pPr>
        <w:autoSpaceDE w:val="0"/>
        <w:autoSpaceDN w:val="0"/>
        <w:adjustRightInd w:val="0"/>
        <w:spacing w:line="360" w:lineRule="auto"/>
        <w:jc w:val="center"/>
        <w:rPr>
          <w:rFonts w:hAnsi="宋体"/>
          <w:b/>
          <w:color w:val="auto"/>
          <w:sz w:val="28"/>
          <w:szCs w:val="28"/>
        </w:rPr>
      </w:pPr>
      <w:r>
        <w:rPr>
          <w:rFonts w:hint="eastAsia" w:hAnsi="宋体" w:cs="Arial"/>
          <w:color w:val="auto"/>
          <w:sz w:val="24"/>
        </w:rPr>
        <w:t>（委托代理时必须提供，同时要加盖单位公章）</w:t>
      </w:r>
    </w:p>
    <w:p>
      <w:pPr>
        <w:jc w:val="center"/>
        <w:rPr>
          <w:rFonts w:hAnsi="宋体"/>
          <w:b/>
          <w:color w:val="auto"/>
          <w:sz w:val="28"/>
          <w:szCs w:val="28"/>
        </w:rPr>
      </w:pPr>
      <w:bookmarkStart w:id="371" w:name="_Toc525844218"/>
      <w:bookmarkStart w:id="372" w:name="_Toc525843863"/>
      <w:bookmarkStart w:id="373" w:name="_Toc452043915"/>
      <w:r>
        <w:rPr>
          <w:rFonts w:hint="eastAsia" w:hAnsi="宋体"/>
          <w:b/>
          <w:color w:val="auto"/>
          <w:sz w:val="28"/>
          <w:szCs w:val="28"/>
        </w:rPr>
        <w:t>法定代表人授权委托书（格式）</w:t>
      </w:r>
      <w:bookmarkEnd w:id="371"/>
      <w:bookmarkEnd w:id="372"/>
      <w:bookmarkEnd w:id="373"/>
    </w:p>
    <w:p>
      <w:pPr>
        <w:spacing w:line="520" w:lineRule="exact"/>
        <w:rPr>
          <w:rFonts w:hAnsi="宋体"/>
          <w:color w:val="auto"/>
          <w:szCs w:val="21"/>
        </w:rPr>
      </w:pPr>
      <w:r>
        <w:rPr>
          <w:rFonts w:hint="eastAsia" w:hAnsi="宋体"/>
          <w:color w:val="auto"/>
          <w:szCs w:val="21"/>
          <w:u w:val="single"/>
        </w:rPr>
        <w:t>（采购代理机构）</w:t>
      </w:r>
      <w:r>
        <w:rPr>
          <w:rFonts w:hint="eastAsia" w:hAnsi="宋体"/>
          <w:color w:val="auto"/>
          <w:szCs w:val="21"/>
        </w:rPr>
        <w:t>：</w:t>
      </w:r>
    </w:p>
    <w:p>
      <w:pPr>
        <w:spacing w:line="520" w:lineRule="exact"/>
        <w:ind w:firstLine="420" w:firstLineChars="200"/>
        <w:rPr>
          <w:rFonts w:hint="eastAsia" w:hAnsi="宋体"/>
          <w:color w:val="auto"/>
          <w:szCs w:val="21"/>
          <w:u w:val="single"/>
        </w:rPr>
      </w:pPr>
      <w:r>
        <w:rPr>
          <w:rFonts w:hint="eastAsia" w:hAnsi="宋体"/>
          <w:color w:val="auto"/>
          <w:szCs w:val="21"/>
        </w:rPr>
        <w:t>兹授权</w:t>
      </w:r>
      <w:r>
        <w:rPr>
          <w:rFonts w:hint="eastAsia" w:hAnsi="宋体"/>
          <w:color w:val="auto"/>
          <w:szCs w:val="21"/>
          <w:u w:val="single"/>
        </w:rPr>
        <w:t xml:space="preserve">         （姓名）</w:t>
      </w:r>
      <w:r>
        <w:rPr>
          <w:rFonts w:hint="eastAsia" w:hAnsi="宋体"/>
          <w:color w:val="auto"/>
          <w:szCs w:val="21"/>
        </w:rPr>
        <w:t>同志为我公司参加贵单位组织的</w:t>
      </w:r>
      <w:r>
        <w:rPr>
          <w:rFonts w:hint="eastAsia" w:hAnsi="宋体"/>
          <w:color w:val="auto"/>
          <w:szCs w:val="21"/>
          <w:u w:val="single"/>
        </w:rPr>
        <w:t xml:space="preserve">          （项目名称）</w:t>
      </w:r>
      <w:r>
        <w:rPr>
          <w:rFonts w:hint="eastAsia" w:hAnsi="宋体"/>
          <w:color w:val="auto"/>
        </w:rPr>
        <w:t>磋商</w:t>
      </w:r>
      <w:r>
        <w:rPr>
          <w:rFonts w:hint="eastAsia" w:hAnsi="宋体"/>
          <w:color w:val="auto"/>
          <w:szCs w:val="21"/>
        </w:rPr>
        <w:t>活动的</w:t>
      </w:r>
      <w:r>
        <w:rPr>
          <w:rFonts w:hint="eastAsia" w:hAnsi="宋体"/>
          <w:color w:val="auto"/>
        </w:rPr>
        <w:t>磋商</w:t>
      </w:r>
      <w:r>
        <w:rPr>
          <w:rFonts w:hint="eastAsia" w:hAnsi="宋体"/>
          <w:color w:val="auto"/>
          <w:szCs w:val="21"/>
        </w:rPr>
        <w:t>代表人，全权代表我公司处理在该项目采购活动中的一切事宜。代理期限从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日起至</w:t>
      </w:r>
      <w:r>
        <w:rPr>
          <w:rFonts w:hint="eastAsia" w:hAnsi="宋体"/>
          <w:color w:val="auto"/>
          <w:szCs w:val="21"/>
          <w:u w:val="single"/>
        </w:rPr>
        <w:t xml:space="preserve"> </w:t>
      </w:r>
    </w:p>
    <w:p>
      <w:pPr>
        <w:spacing w:line="520" w:lineRule="exact"/>
        <w:ind w:firstLine="420" w:firstLineChars="200"/>
        <w:rPr>
          <w:rFonts w:hAnsi="宋体"/>
          <w:color w:val="auto"/>
          <w:szCs w:val="21"/>
        </w:rPr>
      </w:pP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 xml:space="preserve">日止。 </w:t>
      </w:r>
    </w:p>
    <w:p>
      <w:pPr>
        <w:spacing w:line="520" w:lineRule="exact"/>
        <w:rPr>
          <w:rFonts w:hAnsi="宋体"/>
          <w:color w:val="auto"/>
          <w:szCs w:val="21"/>
        </w:rPr>
      </w:pPr>
    </w:p>
    <w:p>
      <w:pPr>
        <w:spacing w:line="520" w:lineRule="exact"/>
        <w:rPr>
          <w:rFonts w:hAnsi="宋体"/>
          <w:color w:val="auto"/>
          <w:szCs w:val="21"/>
        </w:rPr>
      </w:pPr>
      <w:r>
        <w:rPr>
          <w:rFonts w:hint="eastAsia" w:hAnsi="宋体"/>
          <w:color w:val="auto"/>
          <w:szCs w:val="21"/>
        </w:rPr>
        <w:t>授权单位（盖章）：</w:t>
      </w:r>
    </w:p>
    <w:p>
      <w:pPr>
        <w:spacing w:line="520" w:lineRule="exact"/>
        <w:rPr>
          <w:rFonts w:hAnsi="宋体"/>
          <w:color w:val="auto"/>
          <w:szCs w:val="21"/>
        </w:rPr>
      </w:pPr>
      <w:r>
        <w:rPr>
          <w:rFonts w:hint="eastAsia" w:hAnsi="宋体"/>
          <w:color w:val="auto"/>
          <w:szCs w:val="21"/>
        </w:rPr>
        <w:t>法定代表人（签字或盖章）：</w:t>
      </w:r>
    </w:p>
    <w:p>
      <w:pPr>
        <w:spacing w:line="520" w:lineRule="exact"/>
        <w:rPr>
          <w:rFonts w:hAnsi="宋体"/>
          <w:color w:val="auto"/>
          <w:szCs w:val="21"/>
        </w:rPr>
      </w:pPr>
      <w:r>
        <w:rPr>
          <w:rFonts w:hint="eastAsia" w:hAnsi="宋体"/>
          <w:color w:val="auto"/>
          <w:szCs w:val="21"/>
        </w:rPr>
        <w:t>签发日期：   年   月   日</w:t>
      </w:r>
    </w:p>
    <w:p>
      <w:pPr>
        <w:spacing w:line="520" w:lineRule="exact"/>
        <w:rPr>
          <w:rFonts w:hAnsi="宋体"/>
          <w:color w:val="auto"/>
          <w:szCs w:val="21"/>
        </w:rPr>
      </w:pPr>
    </w:p>
    <w:p>
      <w:pPr>
        <w:spacing w:line="520" w:lineRule="exact"/>
        <w:ind w:firstLine="420" w:firstLineChars="200"/>
        <w:rPr>
          <w:rFonts w:hAnsi="宋体"/>
          <w:color w:val="auto"/>
          <w:szCs w:val="21"/>
        </w:rPr>
      </w:pPr>
      <w:r>
        <w:rPr>
          <w:rFonts w:hint="eastAsia" w:hAnsi="宋体"/>
          <w:color w:val="auto"/>
          <w:szCs w:val="21"/>
        </w:rPr>
        <w:t>附：委托代理人工作单位：</w:t>
      </w:r>
    </w:p>
    <w:p>
      <w:pPr>
        <w:spacing w:line="520" w:lineRule="exact"/>
        <w:ind w:firstLine="840" w:firstLineChars="400"/>
        <w:rPr>
          <w:rFonts w:hAnsi="宋体"/>
          <w:color w:val="auto"/>
          <w:szCs w:val="21"/>
        </w:rPr>
      </w:pPr>
      <w:r>
        <w:rPr>
          <w:rFonts w:hint="eastAsia" w:hAnsi="宋体"/>
          <w:color w:val="auto"/>
          <w:szCs w:val="21"/>
        </w:rPr>
        <w:t>职务：      性别：</w:t>
      </w:r>
    </w:p>
    <w:p>
      <w:pPr>
        <w:adjustRightInd w:val="0"/>
        <w:snapToGrid w:val="0"/>
        <w:spacing w:line="520" w:lineRule="exact"/>
        <w:ind w:firstLine="840" w:firstLineChars="400"/>
        <w:rPr>
          <w:rFonts w:hAnsi="宋体"/>
          <w:color w:val="auto"/>
          <w:szCs w:val="21"/>
          <w:u w:val="single"/>
        </w:rPr>
      </w:pPr>
      <w:r>
        <w:rPr>
          <w:rFonts w:hint="eastAsia" w:hAnsi="宋体"/>
          <w:color w:val="auto"/>
          <w:szCs w:val="21"/>
        </w:rPr>
        <w:t>身份证号码：</w:t>
      </w:r>
    </w:p>
    <w:p>
      <w:pPr>
        <w:adjustRightInd w:val="0"/>
        <w:snapToGrid w:val="0"/>
        <w:spacing w:line="520" w:lineRule="exact"/>
        <w:ind w:firstLine="420" w:firstLineChars="200"/>
        <w:rPr>
          <w:rFonts w:hAnsi="宋体"/>
          <w:color w:val="auto"/>
          <w:szCs w:val="21"/>
          <w:u w:val="single"/>
        </w:rPr>
      </w:pPr>
    </w:p>
    <w:tbl>
      <w:tblPr>
        <w:tblStyle w:val="21"/>
        <w:tblW w:w="875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trPr>
        <w:tc>
          <w:tcPr>
            <w:tcW w:w="8759" w:type="dxa"/>
          </w:tcPr>
          <w:p>
            <w:pPr>
              <w:spacing w:line="300" w:lineRule="auto"/>
              <w:rPr>
                <w:rFonts w:hAnsi="宋体"/>
                <w:color w:val="auto"/>
                <w:szCs w:val="21"/>
              </w:rPr>
            </w:pPr>
            <w:r>
              <w:rPr>
                <w:rFonts w:hint="eastAsia" w:hAnsi="宋体"/>
                <w:color w:val="auto"/>
                <w:szCs w:val="21"/>
              </w:rPr>
              <w:t>被授权人身份证正反面（复印件）：</w:t>
            </w:r>
          </w:p>
        </w:tc>
      </w:tr>
    </w:tbl>
    <w:p>
      <w:pPr>
        <w:autoSpaceDE w:val="0"/>
        <w:autoSpaceDN w:val="0"/>
        <w:spacing w:line="300" w:lineRule="auto"/>
        <w:ind w:left="480" w:hanging="480"/>
        <w:rPr>
          <w:rFonts w:hAnsi="宋体"/>
          <w:color w:val="auto"/>
          <w:szCs w:val="21"/>
        </w:rPr>
      </w:pPr>
    </w:p>
    <w:p>
      <w:pPr>
        <w:autoSpaceDE w:val="0"/>
        <w:autoSpaceDN w:val="0"/>
        <w:adjustRightInd w:val="0"/>
        <w:spacing w:line="360" w:lineRule="auto"/>
        <w:rPr>
          <w:rFonts w:hAnsi="宋体"/>
          <w:b/>
          <w:color w:val="auto"/>
          <w:sz w:val="32"/>
          <w:szCs w:val="32"/>
        </w:rPr>
      </w:pPr>
    </w:p>
    <w:p>
      <w:pPr>
        <w:autoSpaceDE w:val="0"/>
        <w:autoSpaceDN w:val="0"/>
        <w:adjustRightInd w:val="0"/>
        <w:spacing w:line="500" w:lineRule="exact"/>
        <w:rPr>
          <w:rFonts w:hAnsi="宋体"/>
          <w:b/>
          <w:color w:val="auto"/>
          <w:sz w:val="28"/>
          <w:szCs w:val="28"/>
        </w:rPr>
      </w:pPr>
    </w:p>
    <w:p>
      <w:pPr>
        <w:autoSpaceDE w:val="0"/>
        <w:autoSpaceDN w:val="0"/>
        <w:adjustRightInd w:val="0"/>
        <w:spacing w:line="500" w:lineRule="exact"/>
        <w:rPr>
          <w:rFonts w:hAnsi="宋体"/>
          <w:b/>
          <w:color w:val="auto"/>
          <w:sz w:val="28"/>
          <w:szCs w:val="28"/>
        </w:rPr>
      </w:pPr>
      <w:r>
        <w:rPr>
          <w:rFonts w:hint="eastAsia" w:hAnsi="宋体"/>
          <w:b/>
          <w:color w:val="auto"/>
          <w:sz w:val="28"/>
          <w:szCs w:val="28"/>
        </w:rPr>
        <w:t>（4）磋商</w:t>
      </w:r>
      <w:r>
        <w:rPr>
          <w:rFonts w:hAnsi="宋体"/>
          <w:b/>
          <w:color w:val="auto"/>
          <w:sz w:val="28"/>
          <w:szCs w:val="28"/>
        </w:rPr>
        <w:t>保证金缴纳证明（</w:t>
      </w:r>
      <w:r>
        <w:rPr>
          <w:rFonts w:hint="eastAsia" w:hAnsi="宋体"/>
          <w:b/>
          <w:color w:val="auto"/>
          <w:sz w:val="28"/>
          <w:szCs w:val="28"/>
        </w:rPr>
        <w:t>附磋商</w:t>
      </w:r>
      <w:r>
        <w:rPr>
          <w:rFonts w:hAnsi="宋体"/>
          <w:b/>
          <w:color w:val="auto"/>
          <w:sz w:val="28"/>
          <w:szCs w:val="28"/>
        </w:rPr>
        <w:t>保证金银行转账底单复印件</w:t>
      </w:r>
      <w:r>
        <w:rPr>
          <w:rFonts w:hint="eastAsia" w:hAnsi="宋体"/>
          <w:b/>
          <w:color w:val="auto"/>
          <w:sz w:val="28"/>
          <w:szCs w:val="28"/>
        </w:rPr>
        <w:t>）</w:t>
      </w:r>
    </w:p>
    <w:p>
      <w:pPr>
        <w:autoSpaceDE w:val="0"/>
        <w:autoSpaceDN w:val="0"/>
        <w:adjustRightInd w:val="0"/>
        <w:spacing w:line="500" w:lineRule="exact"/>
        <w:rPr>
          <w:rFonts w:hAnsi="宋体"/>
          <w:b/>
          <w:color w:val="auto"/>
          <w:sz w:val="28"/>
          <w:szCs w:val="28"/>
        </w:rPr>
      </w:pPr>
    </w:p>
    <w:p>
      <w:pPr>
        <w:numPr>
          <w:ilvl w:val="0"/>
          <w:numId w:val="3"/>
        </w:numPr>
        <w:autoSpaceDE w:val="0"/>
        <w:autoSpaceDN w:val="0"/>
        <w:adjustRightInd w:val="0"/>
        <w:spacing w:line="500" w:lineRule="exact"/>
        <w:rPr>
          <w:rFonts w:hAnsi="宋体"/>
          <w:b/>
          <w:color w:val="auto"/>
          <w:sz w:val="28"/>
          <w:szCs w:val="28"/>
        </w:rPr>
      </w:pPr>
      <w:r>
        <w:rPr>
          <w:rFonts w:hint="eastAsia" w:hAnsi="宋体"/>
          <w:b/>
          <w:color w:val="auto"/>
          <w:sz w:val="28"/>
          <w:szCs w:val="28"/>
        </w:rPr>
        <w:t>供应商</w:t>
      </w:r>
      <w:r>
        <w:rPr>
          <w:rFonts w:hAnsi="宋体"/>
          <w:b/>
          <w:color w:val="auto"/>
          <w:sz w:val="28"/>
          <w:szCs w:val="28"/>
        </w:rPr>
        <w:t>在“信用中国”网站（www.creditchina.gov.cn）、中国政府采购网（www.ccgp.gov.cn）查询相关</w:t>
      </w:r>
      <w:r>
        <w:rPr>
          <w:rFonts w:hint="eastAsia" w:hAnsi="宋体"/>
          <w:b/>
          <w:color w:val="auto"/>
          <w:sz w:val="28"/>
          <w:szCs w:val="28"/>
        </w:rPr>
        <w:t>供应商</w:t>
      </w:r>
      <w:r>
        <w:rPr>
          <w:rFonts w:hAnsi="宋体"/>
          <w:b/>
          <w:color w:val="auto"/>
          <w:sz w:val="28"/>
          <w:szCs w:val="28"/>
        </w:rPr>
        <w:t>主体信用记录，查询</w:t>
      </w:r>
      <w:r>
        <w:rPr>
          <w:rFonts w:hint="eastAsia" w:hAnsi="宋体"/>
          <w:b/>
          <w:color w:val="auto"/>
          <w:sz w:val="28"/>
          <w:szCs w:val="28"/>
        </w:rPr>
        <w:t>记录</w:t>
      </w:r>
      <w:r>
        <w:rPr>
          <w:rFonts w:hAnsi="宋体"/>
          <w:b/>
          <w:color w:val="auto"/>
          <w:sz w:val="28"/>
          <w:szCs w:val="28"/>
        </w:rPr>
        <w:t>打印材料）</w:t>
      </w:r>
      <w:r>
        <w:rPr>
          <w:rFonts w:hint="eastAsia" w:hAnsi="宋体"/>
          <w:b/>
          <w:color w:val="auto"/>
          <w:sz w:val="28"/>
          <w:szCs w:val="28"/>
        </w:rPr>
        <w:t>（必须提供,同时要加盖单位公章）</w:t>
      </w:r>
    </w:p>
    <w:p>
      <w:pPr>
        <w:pStyle w:val="2"/>
        <w:rPr>
          <w:color w:val="auto"/>
        </w:rPr>
      </w:pPr>
    </w:p>
    <w:p>
      <w:pPr>
        <w:autoSpaceDE w:val="0"/>
        <w:autoSpaceDN w:val="0"/>
        <w:adjustRightInd w:val="0"/>
        <w:spacing w:line="500" w:lineRule="exact"/>
        <w:rPr>
          <w:rFonts w:hAnsi="宋体"/>
          <w:b/>
          <w:color w:val="auto"/>
          <w:sz w:val="28"/>
          <w:szCs w:val="28"/>
        </w:rPr>
      </w:pPr>
      <w:r>
        <w:rPr>
          <w:rFonts w:hint="eastAsia" w:hAnsi="宋体"/>
          <w:b/>
          <w:color w:val="auto"/>
          <w:sz w:val="28"/>
          <w:szCs w:val="28"/>
        </w:rPr>
        <w:t>（6）磋商供应商磋商截止时间前半年内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磋商供应商所在地税务部门出具有效期的《依法纳税或依法免税证明》（复印件，格式自拟，原件备查）；</w:t>
      </w:r>
    </w:p>
    <w:p>
      <w:pPr>
        <w:autoSpaceDE w:val="0"/>
        <w:autoSpaceDN w:val="0"/>
        <w:adjustRightInd w:val="0"/>
        <w:spacing w:line="500" w:lineRule="exact"/>
        <w:rPr>
          <w:rFonts w:hAnsi="宋体"/>
          <w:b/>
          <w:color w:val="auto"/>
          <w:sz w:val="28"/>
          <w:szCs w:val="28"/>
        </w:rPr>
      </w:pPr>
    </w:p>
    <w:p>
      <w:pPr>
        <w:autoSpaceDE w:val="0"/>
        <w:autoSpaceDN w:val="0"/>
        <w:adjustRightInd w:val="0"/>
        <w:spacing w:line="500" w:lineRule="exact"/>
        <w:rPr>
          <w:rFonts w:hAnsi="宋体"/>
          <w:b/>
          <w:color w:val="auto"/>
          <w:sz w:val="28"/>
          <w:szCs w:val="28"/>
        </w:rPr>
      </w:pPr>
    </w:p>
    <w:p>
      <w:pPr>
        <w:autoSpaceDE w:val="0"/>
        <w:autoSpaceDN w:val="0"/>
        <w:adjustRightInd w:val="0"/>
        <w:spacing w:line="500" w:lineRule="exact"/>
        <w:rPr>
          <w:rFonts w:hAnsi="宋体"/>
          <w:b/>
          <w:color w:val="auto"/>
          <w:sz w:val="28"/>
          <w:szCs w:val="28"/>
        </w:rPr>
      </w:pPr>
      <w:r>
        <w:rPr>
          <w:rFonts w:hint="eastAsia" w:hAnsi="宋体"/>
          <w:b/>
          <w:color w:val="auto"/>
          <w:sz w:val="28"/>
          <w:szCs w:val="28"/>
        </w:rPr>
        <w:t>（7）磋商供应商磋商截止时间前半年内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磋商供应商所在地社保部门出具有效期的《依法缴纳或依法免缴社保费证明》（复印件，格式自拟，原件备查）；</w:t>
      </w:r>
    </w:p>
    <w:p>
      <w:pPr>
        <w:autoSpaceDE w:val="0"/>
        <w:autoSpaceDN w:val="0"/>
        <w:adjustRightInd w:val="0"/>
        <w:spacing w:line="500" w:lineRule="exact"/>
        <w:rPr>
          <w:rFonts w:hAnsi="宋体"/>
          <w:b/>
          <w:color w:val="auto"/>
          <w:sz w:val="28"/>
          <w:szCs w:val="28"/>
        </w:rPr>
      </w:pPr>
    </w:p>
    <w:p>
      <w:pPr>
        <w:autoSpaceDE w:val="0"/>
        <w:autoSpaceDN w:val="0"/>
        <w:adjustRightInd w:val="0"/>
        <w:spacing w:line="500" w:lineRule="exact"/>
        <w:rPr>
          <w:rFonts w:hint="eastAsia" w:hAnsi="宋体"/>
          <w:b/>
          <w:color w:val="auto"/>
          <w:sz w:val="28"/>
          <w:szCs w:val="28"/>
        </w:rPr>
      </w:pPr>
      <w:r>
        <w:rPr>
          <w:rFonts w:hint="eastAsia" w:hAnsi="宋体"/>
          <w:b/>
          <w:color w:val="auto"/>
          <w:sz w:val="28"/>
          <w:szCs w:val="28"/>
        </w:rPr>
        <w:t>（8）供应商2018年以来具有类似项目业绩（如有，按竞争性磋商采购文件第六章“响应文件格式”相应要求填写）；</w:t>
      </w:r>
    </w:p>
    <w:p>
      <w:pPr>
        <w:autoSpaceDE w:val="0"/>
        <w:autoSpaceDN w:val="0"/>
        <w:adjustRightInd w:val="0"/>
        <w:spacing w:line="360" w:lineRule="auto"/>
        <w:jc w:val="center"/>
        <w:outlineLvl w:val="1"/>
        <w:rPr>
          <w:rFonts w:hAnsi="宋体"/>
          <w:b/>
          <w:color w:val="auto"/>
          <w:sz w:val="32"/>
          <w:szCs w:val="32"/>
        </w:rPr>
      </w:pPr>
      <w:r>
        <w:rPr>
          <w:rFonts w:hint="eastAsia" w:hAnsi="宋体"/>
          <w:b/>
          <w:color w:val="auto"/>
          <w:sz w:val="32"/>
          <w:szCs w:val="32"/>
        </w:rPr>
        <w:t>供应商</w:t>
      </w:r>
      <w:r>
        <w:rPr>
          <w:rFonts w:hint="eastAsia" w:hAnsi="宋体"/>
          <w:b/>
          <w:bCs/>
          <w:color w:val="auto"/>
          <w:sz w:val="32"/>
          <w:szCs w:val="32"/>
        </w:rPr>
        <w:t>2018年</w:t>
      </w:r>
      <w:r>
        <w:rPr>
          <w:rFonts w:hint="eastAsia" w:hAnsi="宋体"/>
          <w:b/>
          <w:color w:val="auto"/>
          <w:sz w:val="32"/>
          <w:szCs w:val="32"/>
        </w:rPr>
        <w:t>以来具有类似项目业绩（如有）</w:t>
      </w:r>
    </w:p>
    <w:tbl>
      <w:tblPr>
        <w:tblStyle w:val="21"/>
        <w:tblW w:w="94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4"/>
        <w:gridCol w:w="2800"/>
        <w:gridCol w:w="1916"/>
        <w:gridCol w:w="1700"/>
        <w:gridCol w:w="2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9" w:hRule="atLeast"/>
        </w:trPr>
        <w:tc>
          <w:tcPr>
            <w:tcW w:w="1034" w:type="dxa"/>
            <w:tcBorders>
              <w:top w:val="single" w:color="auto" w:sz="4" w:space="0"/>
              <w:left w:val="single" w:color="auto" w:sz="4" w:space="0"/>
              <w:right w:val="single" w:color="auto" w:sz="4" w:space="0"/>
            </w:tcBorders>
            <w:vAlign w:val="center"/>
          </w:tcPr>
          <w:p>
            <w:pPr>
              <w:snapToGrid w:val="0"/>
              <w:spacing w:line="240" w:lineRule="exact"/>
              <w:jc w:val="center"/>
              <w:rPr>
                <w:rFonts w:hAnsi="宋体"/>
                <w:color w:val="auto"/>
                <w:szCs w:val="21"/>
              </w:rPr>
            </w:pPr>
            <w:r>
              <w:rPr>
                <w:rFonts w:hint="eastAsia" w:hAnsi="宋体"/>
                <w:color w:val="auto"/>
                <w:szCs w:val="21"/>
              </w:rPr>
              <w:t>序号</w:t>
            </w:r>
          </w:p>
        </w:tc>
        <w:tc>
          <w:tcPr>
            <w:tcW w:w="280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Ansi="宋体"/>
                <w:color w:val="auto"/>
                <w:szCs w:val="21"/>
              </w:rPr>
            </w:pPr>
            <w:r>
              <w:rPr>
                <w:rFonts w:hint="eastAsia" w:hAnsi="宋体"/>
                <w:color w:val="auto"/>
                <w:szCs w:val="21"/>
              </w:rPr>
              <w:t>采购单位名称</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Ansi="宋体"/>
                <w:color w:val="auto"/>
                <w:szCs w:val="21"/>
              </w:rPr>
            </w:pPr>
            <w:r>
              <w:rPr>
                <w:rFonts w:hint="eastAsia" w:hAnsi="宋体"/>
                <w:color w:val="auto"/>
                <w:szCs w:val="21"/>
              </w:rPr>
              <w:t>项目名称</w:t>
            </w: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Ansi="宋体"/>
                <w:color w:val="auto"/>
                <w:szCs w:val="21"/>
              </w:rPr>
            </w:pPr>
            <w:r>
              <w:rPr>
                <w:rFonts w:hint="eastAsia" w:hAnsi="宋体"/>
                <w:color w:val="auto"/>
                <w:szCs w:val="21"/>
              </w:rPr>
              <w:t>合同金额</w:t>
            </w:r>
          </w:p>
          <w:p>
            <w:pPr>
              <w:snapToGrid w:val="0"/>
              <w:spacing w:line="240" w:lineRule="exact"/>
              <w:jc w:val="center"/>
              <w:rPr>
                <w:rFonts w:hAnsi="宋体"/>
                <w:color w:val="auto"/>
                <w:szCs w:val="21"/>
              </w:rPr>
            </w:pPr>
            <w:r>
              <w:rPr>
                <w:rFonts w:hint="eastAsia" w:hAnsi="宋体"/>
                <w:color w:val="auto"/>
                <w:szCs w:val="21"/>
              </w:rPr>
              <w:t>（万元）</w:t>
            </w:r>
          </w:p>
        </w:tc>
        <w:tc>
          <w:tcPr>
            <w:tcW w:w="2000" w:type="dxa"/>
            <w:tcBorders>
              <w:top w:val="single" w:color="auto" w:sz="4" w:space="0"/>
              <w:left w:val="single" w:color="auto" w:sz="4" w:space="0"/>
              <w:right w:val="single" w:color="auto" w:sz="4" w:space="0"/>
            </w:tcBorders>
          </w:tcPr>
          <w:p>
            <w:pPr>
              <w:snapToGrid w:val="0"/>
              <w:spacing w:line="240" w:lineRule="exact"/>
              <w:jc w:val="center"/>
              <w:rPr>
                <w:rFonts w:hAnsi="宋体"/>
                <w:color w:val="auto"/>
                <w:szCs w:val="21"/>
              </w:rPr>
            </w:pPr>
          </w:p>
          <w:p>
            <w:pPr>
              <w:snapToGrid w:val="0"/>
              <w:spacing w:line="240" w:lineRule="exact"/>
              <w:jc w:val="center"/>
              <w:rPr>
                <w:rFonts w:hAnsi="宋体"/>
                <w:color w:val="auto"/>
                <w:szCs w:val="21"/>
              </w:rPr>
            </w:pPr>
          </w:p>
          <w:p>
            <w:pPr>
              <w:snapToGrid w:val="0"/>
              <w:spacing w:line="240" w:lineRule="exact"/>
              <w:jc w:val="center"/>
              <w:rPr>
                <w:rFonts w:hAnsi="宋体"/>
                <w:color w:val="auto"/>
                <w:szCs w:val="21"/>
              </w:rPr>
            </w:pPr>
            <w:r>
              <w:rPr>
                <w:rFonts w:hint="eastAsia" w:hAnsi="宋体"/>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Ansi="宋体"/>
                <w:color w:val="auto"/>
                <w:sz w:val="24"/>
              </w:rPr>
            </w:pPr>
            <w:r>
              <w:rPr>
                <w:rFonts w:hint="eastAsia" w:hAnsi="宋体"/>
                <w:color w:val="auto"/>
                <w:sz w:val="24"/>
              </w:rPr>
              <w:t>1</w:t>
            </w:r>
          </w:p>
        </w:tc>
        <w:tc>
          <w:tcPr>
            <w:tcW w:w="28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Ansi="宋体"/>
                <w:color w:val="auto"/>
                <w:sz w:val="24"/>
              </w:rPr>
            </w:pPr>
          </w:p>
        </w:tc>
        <w:tc>
          <w:tcPr>
            <w:tcW w:w="19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Ansi="宋体"/>
                <w:color w:val="auto"/>
                <w:sz w:val="24"/>
              </w:rPr>
            </w:pPr>
          </w:p>
        </w:tc>
        <w:tc>
          <w:tcPr>
            <w:tcW w:w="17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Ansi="宋体"/>
                <w:color w:val="auto"/>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jc w:val="center"/>
              <w:rPr>
                <w:rFonts w:hAnsi="宋体"/>
                <w:color w:val="auto"/>
                <w:sz w:val="24"/>
              </w:rPr>
            </w:pPr>
            <w:r>
              <w:rPr>
                <w:rFonts w:hint="eastAsia" w:hAnsi="宋体"/>
                <w:color w:val="auto"/>
                <w:sz w:val="24"/>
              </w:rPr>
              <w:t>2</w:t>
            </w:r>
          </w:p>
        </w:tc>
        <w:tc>
          <w:tcPr>
            <w:tcW w:w="28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jc w:val="center"/>
              <w:rPr>
                <w:rFonts w:hAnsi="宋体"/>
                <w:color w:val="auto"/>
                <w:sz w:val="24"/>
              </w:rPr>
            </w:pPr>
            <w:r>
              <w:rPr>
                <w:rFonts w:hint="eastAsia" w:hAnsi="宋体"/>
                <w:color w:val="auto"/>
                <w:sz w:val="24"/>
              </w:rPr>
              <w:t>3</w:t>
            </w:r>
          </w:p>
        </w:tc>
        <w:tc>
          <w:tcPr>
            <w:tcW w:w="28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jc w:val="center"/>
              <w:rPr>
                <w:rFonts w:hAnsi="宋体"/>
                <w:color w:val="auto"/>
                <w:sz w:val="24"/>
              </w:rPr>
            </w:pPr>
            <w:r>
              <w:rPr>
                <w:rFonts w:hint="eastAsia" w:hAnsi="宋体"/>
                <w:color w:val="auto"/>
                <w:sz w:val="24"/>
              </w:rPr>
              <w:t>4</w:t>
            </w:r>
          </w:p>
        </w:tc>
        <w:tc>
          <w:tcPr>
            <w:tcW w:w="28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jc w:val="center"/>
              <w:rPr>
                <w:rFonts w:hAnsi="宋体"/>
                <w:color w:val="auto"/>
                <w:sz w:val="24"/>
              </w:rPr>
            </w:pPr>
            <w:r>
              <w:rPr>
                <w:rFonts w:hint="eastAsia" w:hAnsi="宋体"/>
                <w:color w:val="auto"/>
                <w:sz w:val="24"/>
              </w:rPr>
              <w:t>…</w:t>
            </w:r>
          </w:p>
        </w:tc>
        <w:tc>
          <w:tcPr>
            <w:tcW w:w="28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Ansi="宋体"/>
                <w:color w:val="auto"/>
                <w:sz w:val="24"/>
              </w:rPr>
            </w:pPr>
          </w:p>
        </w:tc>
      </w:tr>
    </w:tbl>
    <w:p>
      <w:pPr>
        <w:pStyle w:val="6"/>
        <w:snapToGrid w:val="0"/>
        <w:rPr>
          <w:rFonts w:ascii="宋体" w:hAnsi="宋体" w:eastAsia="宋体"/>
          <w:color w:val="auto"/>
          <w:sz w:val="24"/>
        </w:rPr>
      </w:pPr>
    </w:p>
    <w:p>
      <w:pPr>
        <w:pStyle w:val="6"/>
        <w:snapToGrid w:val="0"/>
        <w:rPr>
          <w:rFonts w:ascii="宋体" w:hAnsi="宋体" w:eastAsia="宋体"/>
          <w:color w:val="auto"/>
          <w:sz w:val="24"/>
        </w:rPr>
      </w:pPr>
      <w:r>
        <w:rPr>
          <w:rFonts w:hint="eastAsia" w:ascii="宋体" w:hAnsi="宋体" w:eastAsia="宋体"/>
          <w:color w:val="auto"/>
          <w:sz w:val="24"/>
        </w:rPr>
        <w:t xml:space="preserve">法定代表人或被授权人签字： </w:t>
      </w:r>
    </w:p>
    <w:p>
      <w:pPr>
        <w:snapToGrid w:val="0"/>
        <w:spacing w:before="50" w:afterLines="50"/>
        <w:jc w:val="left"/>
        <w:rPr>
          <w:rFonts w:hAnsi="宋体"/>
          <w:color w:val="auto"/>
          <w:sz w:val="24"/>
        </w:rPr>
      </w:pPr>
      <w:r>
        <w:rPr>
          <w:rFonts w:hint="eastAsia" w:hAnsi="宋体" w:cs="Arial"/>
          <w:color w:val="auto"/>
          <w:sz w:val="24"/>
        </w:rPr>
        <w:t>供应商公</w:t>
      </w:r>
      <w:r>
        <w:rPr>
          <w:rFonts w:hint="eastAsia" w:hAnsi="宋体"/>
          <w:color w:val="auto"/>
          <w:sz w:val="24"/>
        </w:rPr>
        <w:t>章：</w:t>
      </w:r>
    </w:p>
    <w:p>
      <w:pPr>
        <w:snapToGrid w:val="0"/>
        <w:spacing w:before="50" w:afterLines="50"/>
        <w:jc w:val="left"/>
        <w:rPr>
          <w:rFonts w:hAnsi="宋体"/>
          <w:b/>
          <w:bCs/>
          <w:color w:val="auto"/>
          <w:sz w:val="24"/>
        </w:rPr>
      </w:pPr>
      <w:r>
        <w:rPr>
          <w:rFonts w:hint="eastAsia" w:hAnsi="宋体"/>
          <w:color w:val="auto"/>
          <w:sz w:val="24"/>
        </w:rPr>
        <w:t>日期:   年  月  日</w:t>
      </w:r>
    </w:p>
    <w:p>
      <w:pPr>
        <w:pStyle w:val="2"/>
        <w:rPr>
          <w:color w:val="auto"/>
        </w:rPr>
      </w:pPr>
    </w:p>
    <w:p>
      <w:pPr>
        <w:autoSpaceDE w:val="0"/>
        <w:autoSpaceDN w:val="0"/>
        <w:adjustRightInd w:val="0"/>
        <w:spacing w:line="500" w:lineRule="exact"/>
        <w:rPr>
          <w:rFonts w:hint="eastAsia" w:hAnsi="宋体"/>
          <w:b/>
          <w:color w:val="auto"/>
          <w:sz w:val="28"/>
          <w:szCs w:val="28"/>
        </w:rPr>
      </w:pPr>
      <w:r>
        <w:rPr>
          <w:rFonts w:hint="eastAsia" w:hAnsi="宋体"/>
          <w:b/>
          <w:bCs/>
          <w:color w:val="auto"/>
          <w:sz w:val="28"/>
          <w:szCs w:val="28"/>
        </w:rPr>
        <w:t>（</w:t>
      </w:r>
      <w:r>
        <w:rPr>
          <w:rFonts w:hAnsi="宋体"/>
          <w:b/>
          <w:bCs/>
          <w:color w:val="auto"/>
          <w:sz w:val="28"/>
          <w:szCs w:val="28"/>
        </w:rPr>
        <w:t>9</w:t>
      </w:r>
      <w:r>
        <w:rPr>
          <w:rFonts w:hint="eastAsia" w:hAnsi="宋体"/>
          <w:b/>
          <w:bCs/>
          <w:color w:val="auto"/>
          <w:sz w:val="28"/>
          <w:szCs w:val="28"/>
        </w:rPr>
        <w:t>）</w:t>
      </w:r>
      <w:r>
        <w:rPr>
          <w:rFonts w:hint="eastAsia" w:hAnsi="宋体"/>
          <w:b/>
          <w:color w:val="auto"/>
          <w:sz w:val="28"/>
          <w:szCs w:val="28"/>
        </w:rPr>
        <w:t>企业信誉资质认证材料（如有，格式自拟）；</w:t>
      </w:r>
    </w:p>
    <w:p>
      <w:pPr>
        <w:autoSpaceDE w:val="0"/>
        <w:autoSpaceDN w:val="0"/>
        <w:adjustRightInd w:val="0"/>
        <w:spacing w:line="360" w:lineRule="auto"/>
        <w:rPr>
          <w:rFonts w:hAnsi="宋体"/>
          <w:color w:val="auto"/>
          <w:szCs w:val="21"/>
        </w:rPr>
      </w:pPr>
      <w:r>
        <w:rPr>
          <w:rFonts w:hint="eastAsia" w:hAnsi="宋体"/>
          <w:color w:val="auto"/>
          <w:szCs w:val="21"/>
        </w:rPr>
        <w:t xml:space="preserve"> (如企业资质</w:t>
      </w:r>
      <w:r>
        <w:rPr>
          <w:rFonts w:hAnsi="宋体"/>
          <w:color w:val="auto"/>
          <w:szCs w:val="21"/>
        </w:rPr>
        <w:t>、认证材料</w:t>
      </w:r>
      <w:r>
        <w:rPr>
          <w:rFonts w:hint="eastAsia" w:hAnsi="宋体"/>
          <w:color w:val="auto"/>
          <w:szCs w:val="21"/>
        </w:rPr>
        <w:t>复印件</w:t>
      </w:r>
      <w:r>
        <w:rPr>
          <w:rFonts w:hAnsi="宋体"/>
          <w:color w:val="auto"/>
          <w:szCs w:val="21"/>
        </w:rPr>
        <w:t>等</w:t>
      </w:r>
      <w:r>
        <w:rPr>
          <w:rFonts w:hint="eastAsia" w:hAnsi="宋体"/>
          <w:color w:val="auto"/>
          <w:szCs w:val="21"/>
        </w:rPr>
        <w:t>）</w:t>
      </w:r>
    </w:p>
    <w:p>
      <w:pPr>
        <w:autoSpaceDE w:val="0"/>
        <w:autoSpaceDN w:val="0"/>
        <w:adjustRightInd w:val="0"/>
        <w:spacing w:line="360" w:lineRule="auto"/>
        <w:rPr>
          <w:rFonts w:hAnsi="宋体"/>
          <w:color w:val="auto"/>
          <w:szCs w:val="21"/>
        </w:rPr>
      </w:pPr>
    </w:p>
    <w:p>
      <w:pPr>
        <w:rPr>
          <w:rFonts w:hAnsi="宋体" w:cs="Courier New"/>
          <w:b/>
          <w:bCs/>
          <w:color w:val="auto"/>
          <w:szCs w:val="21"/>
        </w:rPr>
      </w:pPr>
    </w:p>
    <w:p>
      <w:pPr>
        <w:pStyle w:val="2"/>
        <w:rPr>
          <w:rFonts w:hint="eastAsia"/>
          <w:color w:val="auto"/>
        </w:rPr>
      </w:pPr>
    </w:p>
    <w:p>
      <w:pPr>
        <w:autoSpaceDE w:val="0"/>
        <w:autoSpaceDN w:val="0"/>
        <w:adjustRightInd w:val="0"/>
        <w:spacing w:line="500" w:lineRule="exact"/>
        <w:rPr>
          <w:rFonts w:hint="eastAsia" w:hAnsi="宋体"/>
          <w:b/>
          <w:color w:val="auto"/>
          <w:sz w:val="28"/>
          <w:szCs w:val="28"/>
        </w:rPr>
      </w:pPr>
      <w:r>
        <w:rPr>
          <w:rFonts w:hint="eastAsia" w:hAnsi="宋体"/>
          <w:b/>
          <w:bCs/>
          <w:color w:val="auto"/>
          <w:sz w:val="28"/>
          <w:szCs w:val="28"/>
        </w:rPr>
        <w:t>（10）</w:t>
      </w:r>
      <w:r>
        <w:rPr>
          <w:rFonts w:hint="eastAsia" w:hAnsi="宋体"/>
          <w:b/>
          <w:color w:val="auto"/>
          <w:sz w:val="28"/>
          <w:szCs w:val="28"/>
        </w:rPr>
        <w:t>供应商拟投入人员情况</w:t>
      </w:r>
      <w:r>
        <w:rPr>
          <w:rFonts w:hAnsi="宋体"/>
          <w:b/>
          <w:color w:val="auto"/>
          <w:sz w:val="28"/>
          <w:szCs w:val="28"/>
        </w:rPr>
        <w:t>（</w:t>
      </w:r>
      <w:r>
        <w:rPr>
          <w:rFonts w:hint="eastAsia" w:hAnsi="宋体"/>
          <w:b/>
          <w:color w:val="auto"/>
          <w:sz w:val="28"/>
          <w:szCs w:val="28"/>
        </w:rPr>
        <w:t>按竞争性磋商采购文件第六章“响应文件格式”相应要求填写）；</w:t>
      </w:r>
    </w:p>
    <w:p>
      <w:pPr>
        <w:autoSpaceDE w:val="0"/>
        <w:autoSpaceDN w:val="0"/>
        <w:adjustRightInd w:val="0"/>
        <w:spacing w:line="360" w:lineRule="auto"/>
        <w:jc w:val="center"/>
        <w:outlineLvl w:val="1"/>
        <w:rPr>
          <w:rFonts w:hAnsi="宋体"/>
          <w:b/>
          <w:color w:val="auto"/>
          <w:sz w:val="32"/>
          <w:szCs w:val="32"/>
        </w:rPr>
      </w:pPr>
      <w:r>
        <w:rPr>
          <w:rFonts w:hint="eastAsia" w:hAnsi="宋体"/>
          <w:b/>
          <w:color w:val="auto"/>
          <w:sz w:val="32"/>
          <w:szCs w:val="32"/>
        </w:rPr>
        <w:t>供应商拟投入人员情况</w:t>
      </w:r>
    </w:p>
    <w:tbl>
      <w:tblPr>
        <w:tblStyle w:val="40"/>
        <w:tblW w:w="8536"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623"/>
        <w:gridCol w:w="2349"/>
        <w:gridCol w:w="184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737" w:type="dxa"/>
          </w:tcPr>
          <w:p>
            <w:pPr>
              <w:pStyle w:val="39"/>
              <w:spacing w:before="11"/>
              <w:ind w:left="5250"/>
              <w:rPr>
                <w:rFonts w:eastAsiaTheme="minorEastAsia"/>
                <w:b/>
                <w:color w:val="auto"/>
                <w:sz w:val="21"/>
                <w:szCs w:val="21"/>
                <w:lang w:eastAsia="zh-CN"/>
              </w:rPr>
            </w:pPr>
          </w:p>
          <w:p>
            <w:pPr>
              <w:pStyle w:val="39"/>
              <w:ind w:left="126"/>
              <w:rPr>
                <w:rFonts w:eastAsiaTheme="minorEastAsia"/>
                <w:color w:val="auto"/>
                <w:sz w:val="21"/>
                <w:szCs w:val="21"/>
                <w:lang w:eastAsia="en-US"/>
              </w:rPr>
            </w:pPr>
            <w:r>
              <w:rPr>
                <w:rFonts w:eastAsiaTheme="minorEastAsia"/>
                <w:color w:val="auto"/>
                <w:sz w:val="21"/>
                <w:szCs w:val="21"/>
                <w:lang w:eastAsia="en-US"/>
              </w:rPr>
              <w:t>序号</w:t>
            </w:r>
          </w:p>
        </w:tc>
        <w:tc>
          <w:tcPr>
            <w:tcW w:w="1623" w:type="dxa"/>
          </w:tcPr>
          <w:p>
            <w:pPr>
              <w:pStyle w:val="39"/>
              <w:spacing w:before="11"/>
              <w:rPr>
                <w:rFonts w:eastAsiaTheme="minorEastAsia"/>
                <w:b/>
                <w:color w:val="auto"/>
                <w:sz w:val="21"/>
                <w:szCs w:val="21"/>
                <w:lang w:eastAsia="en-US"/>
              </w:rPr>
            </w:pPr>
          </w:p>
          <w:p>
            <w:pPr>
              <w:pStyle w:val="39"/>
              <w:ind w:left="548" w:right="545"/>
              <w:jc w:val="center"/>
              <w:rPr>
                <w:rFonts w:eastAsiaTheme="minorEastAsia"/>
                <w:color w:val="auto"/>
                <w:sz w:val="21"/>
                <w:szCs w:val="21"/>
                <w:lang w:eastAsia="en-US"/>
              </w:rPr>
            </w:pPr>
            <w:r>
              <w:rPr>
                <w:rFonts w:eastAsiaTheme="minorEastAsia"/>
                <w:color w:val="auto"/>
                <w:sz w:val="21"/>
                <w:szCs w:val="21"/>
                <w:lang w:eastAsia="en-US"/>
              </w:rPr>
              <w:t>姓名</w:t>
            </w:r>
          </w:p>
        </w:tc>
        <w:tc>
          <w:tcPr>
            <w:tcW w:w="2349" w:type="dxa"/>
          </w:tcPr>
          <w:p>
            <w:pPr>
              <w:pStyle w:val="39"/>
              <w:spacing w:before="11"/>
              <w:rPr>
                <w:rFonts w:eastAsiaTheme="minorEastAsia"/>
                <w:b/>
                <w:color w:val="auto"/>
                <w:sz w:val="21"/>
                <w:szCs w:val="21"/>
                <w:lang w:eastAsia="en-US"/>
              </w:rPr>
            </w:pPr>
          </w:p>
          <w:p>
            <w:pPr>
              <w:pStyle w:val="39"/>
              <w:ind w:left="548" w:right="543"/>
              <w:jc w:val="center"/>
              <w:rPr>
                <w:rFonts w:eastAsiaTheme="minorEastAsia"/>
                <w:color w:val="auto"/>
                <w:sz w:val="21"/>
                <w:szCs w:val="21"/>
                <w:lang w:eastAsia="en-US"/>
              </w:rPr>
            </w:pPr>
            <w:r>
              <w:rPr>
                <w:rFonts w:hint="eastAsia" w:eastAsiaTheme="minorEastAsia"/>
                <w:color w:val="auto"/>
                <w:sz w:val="21"/>
                <w:szCs w:val="21"/>
                <w:lang w:eastAsia="en-US"/>
              </w:rPr>
              <w:t>本项目中拟担任</w:t>
            </w:r>
            <w:r>
              <w:rPr>
                <w:rFonts w:eastAsiaTheme="minorEastAsia"/>
                <w:color w:val="auto"/>
                <w:sz w:val="21"/>
                <w:szCs w:val="21"/>
                <w:lang w:eastAsia="en-US"/>
              </w:rPr>
              <w:t>职务</w:t>
            </w:r>
          </w:p>
        </w:tc>
        <w:tc>
          <w:tcPr>
            <w:tcW w:w="1843" w:type="dxa"/>
          </w:tcPr>
          <w:p>
            <w:pPr>
              <w:pStyle w:val="39"/>
              <w:spacing w:before="11"/>
              <w:rPr>
                <w:rFonts w:eastAsiaTheme="minorEastAsia"/>
                <w:b/>
                <w:color w:val="auto"/>
                <w:sz w:val="21"/>
                <w:szCs w:val="21"/>
                <w:lang w:eastAsia="en-US"/>
              </w:rPr>
            </w:pPr>
          </w:p>
          <w:p>
            <w:pPr>
              <w:pStyle w:val="39"/>
              <w:ind w:left="128"/>
              <w:jc w:val="center"/>
              <w:rPr>
                <w:rFonts w:eastAsiaTheme="minorEastAsia"/>
                <w:color w:val="auto"/>
                <w:sz w:val="21"/>
                <w:szCs w:val="21"/>
                <w:lang w:eastAsia="en-US"/>
              </w:rPr>
            </w:pPr>
            <w:r>
              <w:rPr>
                <w:rFonts w:hint="eastAsia" w:eastAsiaTheme="minorEastAsia"/>
                <w:color w:val="auto"/>
                <w:sz w:val="21"/>
                <w:szCs w:val="21"/>
                <w:lang w:eastAsia="en-US"/>
              </w:rPr>
              <w:t>专业职称</w:t>
            </w:r>
          </w:p>
        </w:tc>
        <w:tc>
          <w:tcPr>
            <w:tcW w:w="1984" w:type="dxa"/>
          </w:tcPr>
          <w:p>
            <w:pPr>
              <w:pStyle w:val="39"/>
              <w:spacing w:before="11"/>
              <w:rPr>
                <w:rFonts w:eastAsiaTheme="minorEastAsia"/>
                <w:b/>
                <w:color w:val="auto"/>
                <w:sz w:val="21"/>
                <w:szCs w:val="21"/>
                <w:lang w:eastAsia="en-US"/>
              </w:rPr>
            </w:pPr>
          </w:p>
          <w:p>
            <w:pPr>
              <w:pStyle w:val="39"/>
              <w:ind w:left="521"/>
              <w:rPr>
                <w:rFonts w:eastAsiaTheme="minorEastAsia"/>
                <w:color w:val="auto"/>
                <w:sz w:val="21"/>
                <w:szCs w:val="21"/>
                <w:lang w:eastAsia="en-US"/>
              </w:rPr>
            </w:pPr>
            <w:r>
              <w:rPr>
                <w:rFonts w:eastAsiaTheme="minorEastAsia"/>
                <w:color w:val="auto"/>
                <w:sz w:val="21"/>
                <w:szCs w:val="21"/>
                <w:lang w:eastAsia="en-US"/>
              </w:rPr>
              <w:t>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37" w:type="dxa"/>
          </w:tcPr>
          <w:p>
            <w:pPr>
              <w:pStyle w:val="39"/>
              <w:rPr>
                <w:rFonts w:ascii="Times New Roman" w:eastAsiaTheme="minorEastAsia"/>
                <w:color w:val="auto"/>
                <w:lang w:eastAsia="en-US"/>
              </w:rPr>
            </w:pPr>
          </w:p>
        </w:tc>
        <w:tc>
          <w:tcPr>
            <w:tcW w:w="1623" w:type="dxa"/>
          </w:tcPr>
          <w:p>
            <w:pPr>
              <w:pStyle w:val="39"/>
              <w:rPr>
                <w:rFonts w:ascii="Times New Roman" w:eastAsiaTheme="minorEastAsia"/>
                <w:color w:val="auto"/>
                <w:lang w:eastAsia="en-US"/>
              </w:rPr>
            </w:pPr>
          </w:p>
        </w:tc>
        <w:tc>
          <w:tcPr>
            <w:tcW w:w="2349" w:type="dxa"/>
          </w:tcPr>
          <w:p>
            <w:pPr>
              <w:pStyle w:val="39"/>
              <w:rPr>
                <w:rFonts w:ascii="Times New Roman" w:eastAsiaTheme="minorEastAsia"/>
                <w:color w:val="auto"/>
                <w:lang w:eastAsia="en-US"/>
              </w:rPr>
            </w:pPr>
          </w:p>
        </w:tc>
        <w:tc>
          <w:tcPr>
            <w:tcW w:w="1843" w:type="dxa"/>
          </w:tcPr>
          <w:p>
            <w:pPr>
              <w:pStyle w:val="39"/>
              <w:rPr>
                <w:rFonts w:ascii="Times New Roman" w:eastAsiaTheme="minorEastAsia"/>
                <w:color w:val="auto"/>
                <w:lang w:eastAsia="en-US"/>
              </w:rPr>
            </w:pPr>
          </w:p>
        </w:tc>
        <w:tc>
          <w:tcPr>
            <w:tcW w:w="1984" w:type="dxa"/>
          </w:tcPr>
          <w:p>
            <w:pPr>
              <w:pStyle w:val="39"/>
              <w:rPr>
                <w:rFonts w:ascii="Times New Roman" w:eastAsiaTheme="minorEastAsia"/>
                <w:color w:val="auto"/>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37" w:type="dxa"/>
          </w:tcPr>
          <w:p>
            <w:pPr>
              <w:pStyle w:val="39"/>
              <w:rPr>
                <w:rFonts w:ascii="Times New Roman" w:eastAsiaTheme="minorEastAsia"/>
                <w:color w:val="auto"/>
                <w:lang w:eastAsia="en-US"/>
              </w:rPr>
            </w:pPr>
          </w:p>
        </w:tc>
        <w:tc>
          <w:tcPr>
            <w:tcW w:w="1623" w:type="dxa"/>
          </w:tcPr>
          <w:p>
            <w:pPr>
              <w:pStyle w:val="39"/>
              <w:rPr>
                <w:rFonts w:ascii="Times New Roman" w:eastAsiaTheme="minorEastAsia"/>
                <w:color w:val="auto"/>
                <w:lang w:eastAsia="en-US"/>
              </w:rPr>
            </w:pPr>
          </w:p>
        </w:tc>
        <w:tc>
          <w:tcPr>
            <w:tcW w:w="2349" w:type="dxa"/>
          </w:tcPr>
          <w:p>
            <w:pPr>
              <w:pStyle w:val="39"/>
              <w:rPr>
                <w:rFonts w:ascii="Times New Roman" w:eastAsiaTheme="minorEastAsia"/>
                <w:color w:val="auto"/>
                <w:lang w:eastAsia="en-US"/>
              </w:rPr>
            </w:pPr>
          </w:p>
        </w:tc>
        <w:tc>
          <w:tcPr>
            <w:tcW w:w="1843" w:type="dxa"/>
          </w:tcPr>
          <w:p>
            <w:pPr>
              <w:pStyle w:val="39"/>
              <w:rPr>
                <w:rFonts w:ascii="Times New Roman" w:eastAsiaTheme="minorEastAsia"/>
                <w:color w:val="auto"/>
                <w:lang w:eastAsia="en-US"/>
              </w:rPr>
            </w:pPr>
          </w:p>
        </w:tc>
        <w:tc>
          <w:tcPr>
            <w:tcW w:w="1984" w:type="dxa"/>
          </w:tcPr>
          <w:p>
            <w:pPr>
              <w:pStyle w:val="39"/>
              <w:rPr>
                <w:rFonts w:ascii="Times New Roman" w:eastAsiaTheme="minorEastAsia"/>
                <w:color w:val="auto"/>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37" w:type="dxa"/>
          </w:tcPr>
          <w:p>
            <w:pPr>
              <w:pStyle w:val="39"/>
              <w:rPr>
                <w:rFonts w:ascii="Times New Roman" w:eastAsiaTheme="minorEastAsia"/>
                <w:color w:val="auto"/>
                <w:lang w:eastAsia="en-US"/>
              </w:rPr>
            </w:pPr>
          </w:p>
        </w:tc>
        <w:tc>
          <w:tcPr>
            <w:tcW w:w="1623" w:type="dxa"/>
          </w:tcPr>
          <w:p>
            <w:pPr>
              <w:pStyle w:val="39"/>
              <w:rPr>
                <w:rFonts w:ascii="Times New Roman" w:eastAsiaTheme="minorEastAsia"/>
                <w:color w:val="auto"/>
                <w:lang w:eastAsia="en-US"/>
              </w:rPr>
            </w:pPr>
          </w:p>
        </w:tc>
        <w:tc>
          <w:tcPr>
            <w:tcW w:w="2349" w:type="dxa"/>
          </w:tcPr>
          <w:p>
            <w:pPr>
              <w:pStyle w:val="39"/>
              <w:rPr>
                <w:rFonts w:ascii="Times New Roman" w:eastAsiaTheme="minorEastAsia"/>
                <w:color w:val="auto"/>
                <w:lang w:eastAsia="en-US"/>
              </w:rPr>
            </w:pPr>
          </w:p>
        </w:tc>
        <w:tc>
          <w:tcPr>
            <w:tcW w:w="1843" w:type="dxa"/>
          </w:tcPr>
          <w:p>
            <w:pPr>
              <w:pStyle w:val="39"/>
              <w:rPr>
                <w:rFonts w:ascii="Times New Roman" w:eastAsiaTheme="minorEastAsia"/>
                <w:color w:val="auto"/>
                <w:lang w:eastAsia="en-US"/>
              </w:rPr>
            </w:pPr>
          </w:p>
        </w:tc>
        <w:tc>
          <w:tcPr>
            <w:tcW w:w="1984" w:type="dxa"/>
          </w:tcPr>
          <w:p>
            <w:pPr>
              <w:pStyle w:val="39"/>
              <w:rPr>
                <w:rFonts w:ascii="Times New Roman" w:eastAsiaTheme="minorEastAsia"/>
                <w:color w:val="auto"/>
                <w:lang w:eastAsia="en-US"/>
              </w:rPr>
            </w:pPr>
          </w:p>
        </w:tc>
      </w:tr>
    </w:tbl>
    <w:p>
      <w:pPr>
        <w:autoSpaceDE w:val="0"/>
        <w:autoSpaceDN w:val="0"/>
        <w:adjustRightInd w:val="0"/>
        <w:spacing w:line="360" w:lineRule="auto"/>
        <w:jc w:val="center"/>
        <w:outlineLvl w:val="1"/>
        <w:rPr>
          <w:rFonts w:hAnsi="宋体"/>
          <w:b/>
          <w:color w:val="auto"/>
          <w:sz w:val="32"/>
          <w:szCs w:val="32"/>
        </w:rPr>
      </w:pPr>
    </w:p>
    <w:p>
      <w:pPr>
        <w:pStyle w:val="2"/>
        <w:rPr>
          <w:color w:val="auto"/>
        </w:rPr>
      </w:pPr>
    </w:p>
    <w:p>
      <w:pPr>
        <w:autoSpaceDE w:val="0"/>
        <w:autoSpaceDN w:val="0"/>
        <w:adjustRightInd w:val="0"/>
        <w:spacing w:line="500" w:lineRule="exact"/>
        <w:rPr>
          <w:rFonts w:hAnsi="宋体"/>
          <w:b/>
          <w:color w:val="auto"/>
          <w:sz w:val="28"/>
          <w:szCs w:val="28"/>
        </w:rPr>
      </w:pPr>
      <w:r>
        <w:rPr>
          <w:rFonts w:hint="eastAsia" w:hAnsi="宋体"/>
          <w:b/>
          <w:color w:val="auto"/>
          <w:sz w:val="28"/>
          <w:szCs w:val="28"/>
        </w:rPr>
        <w:t>（11）</w:t>
      </w:r>
      <w:r>
        <w:rPr>
          <w:rFonts w:hint="eastAsia" w:hAnsi="宋体"/>
          <w:b/>
          <w:bCs/>
          <w:color w:val="auto"/>
          <w:sz w:val="28"/>
          <w:szCs w:val="28"/>
        </w:rPr>
        <w:t>供应商认为需要提供的其他资料。</w:t>
      </w:r>
    </w:p>
    <w:p>
      <w:pPr>
        <w:pStyle w:val="11"/>
        <w:jc w:val="center"/>
        <w:rPr>
          <w:rFonts w:hAnsi="宋体"/>
          <w:color w:val="auto"/>
          <w:szCs w:val="21"/>
        </w:rPr>
      </w:pPr>
      <w:r>
        <w:rPr>
          <w:rFonts w:hint="eastAsia" w:hAnsi="宋体"/>
          <w:color w:val="auto"/>
          <w:szCs w:val="21"/>
        </w:rPr>
        <w:t>（如有，由</w:t>
      </w:r>
      <w:r>
        <w:rPr>
          <w:rFonts w:hint="eastAsia" w:hAnsi="宋体"/>
          <w:bCs/>
          <w:color w:val="auto"/>
        </w:rPr>
        <w:t>供应商</w:t>
      </w:r>
      <w:r>
        <w:rPr>
          <w:rFonts w:hint="eastAsia" w:hAnsi="宋体"/>
          <w:color w:val="auto"/>
          <w:szCs w:val="21"/>
        </w:rPr>
        <w:t>根据自已的实际情况如实提供）</w:t>
      </w:r>
    </w:p>
    <w:p>
      <w:pPr>
        <w:pStyle w:val="11"/>
        <w:jc w:val="center"/>
        <w:rPr>
          <w:rFonts w:hAnsi="宋体"/>
          <w:color w:val="auto"/>
          <w:szCs w:val="21"/>
        </w:rPr>
      </w:pPr>
    </w:p>
    <w:p>
      <w:pPr>
        <w:autoSpaceDE w:val="0"/>
        <w:autoSpaceDN w:val="0"/>
        <w:adjustRightInd w:val="0"/>
        <w:spacing w:line="500" w:lineRule="exact"/>
        <w:jc w:val="center"/>
        <w:rPr>
          <w:color w:val="auto"/>
        </w:rPr>
      </w:pPr>
      <w:r>
        <w:rPr>
          <w:rFonts w:hint="eastAsia" w:hAnsi="宋体"/>
          <w:bCs/>
          <w:color w:val="auto"/>
        </w:rPr>
        <w:t>以上文件必须加盖单位公章，否则响应无效。</w:t>
      </w:r>
    </w:p>
    <w:p>
      <w:pPr>
        <w:pStyle w:val="11"/>
        <w:spacing w:line="440" w:lineRule="exact"/>
        <w:jc w:val="center"/>
        <w:rPr>
          <w:rFonts w:hAnsi="宋体"/>
          <w:bCs/>
          <w:color w:val="auto"/>
        </w:rPr>
      </w:pPr>
    </w:p>
    <w:p>
      <w:pPr>
        <w:pStyle w:val="11"/>
        <w:spacing w:line="480" w:lineRule="exact"/>
        <w:ind w:firstLine="735"/>
        <w:rPr>
          <w:rFonts w:hAnsi="宋体"/>
          <w:color w:val="auto"/>
        </w:rPr>
      </w:pPr>
    </w:p>
    <w:p>
      <w:pPr>
        <w:autoSpaceDE w:val="0"/>
        <w:autoSpaceDN w:val="0"/>
        <w:spacing w:line="300" w:lineRule="auto"/>
        <w:ind w:left="480" w:hanging="480"/>
        <w:rPr>
          <w:rFonts w:hAnsi="宋体"/>
          <w:color w:val="auto"/>
          <w:szCs w:val="21"/>
        </w:rPr>
      </w:pPr>
    </w:p>
    <w:p>
      <w:pPr>
        <w:autoSpaceDE w:val="0"/>
        <w:autoSpaceDN w:val="0"/>
        <w:adjustRightInd w:val="0"/>
        <w:spacing w:line="360" w:lineRule="auto"/>
        <w:rPr>
          <w:rFonts w:hAnsi="宋体"/>
          <w:b/>
          <w:color w:val="auto"/>
          <w:sz w:val="32"/>
          <w:szCs w:val="32"/>
        </w:rPr>
      </w:pPr>
      <w:r>
        <w:rPr>
          <w:rFonts w:hint="eastAsia" w:hAnsi="宋体"/>
          <w:b/>
          <w:color w:val="auto"/>
          <w:sz w:val="32"/>
          <w:szCs w:val="32"/>
        </w:rPr>
        <w:t>第三部分：技术部分</w:t>
      </w:r>
    </w:p>
    <w:p>
      <w:pPr>
        <w:numPr>
          <w:ilvl w:val="0"/>
          <w:numId w:val="4"/>
        </w:numPr>
        <w:adjustRightInd w:val="0"/>
        <w:snapToGrid w:val="0"/>
        <w:spacing w:line="360" w:lineRule="auto"/>
        <w:rPr>
          <w:rFonts w:hAnsi="宋体"/>
          <w:b/>
          <w:bCs/>
          <w:color w:val="auto"/>
          <w:szCs w:val="21"/>
        </w:rPr>
      </w:pPr>
      <w:r>
        <w:rPr>
          <w:rFonts w:hint="eastAsia" w:hAnsi="宋体"/>
          <w:b/>
          <w:bCs/>
          <w:color w:val="auto"/>
          <w:szCs w:val="21"/>
        </w:rPr>
        <w:t>服务方案</w:t>
      </w:r>
    </w:p>
    <w:p>
      <w:pPr>
        <w:adjustRightInd w:val="0"/>
        <w:snapToGrid w:val="0"/>
        <w:spacing w:line="360" w:lineRule="auto"/>
        <w:rPr>
          <w:rFonts w:hAnsi="宋体"/>
          <w:color w:val="auto"/>
          <w:szCs w:val="21"/>
        </w:rPr>
      </w:pPr>
      <w:r>
        <w:rPr>
          <w:rFonts w:hint="eastAsia" w:hAnsi="宋体"/>
          <w:color w:val="auto"/>
          <w:szCs w:val="21"/>
        </w:rPr>
        <w:t xml:space="preserve">     格式自拟</w:t>
      </w:r>
    </w:p>
    <w:p>
      <w:pPr>
        <w:pStyle w:val="11"/>
        <w:jc w:val="left"/>
        <w:rPr>
          <w:rFonts w:hAnsi="宋体"/>
          <w:b/>
          <w:color w:val="auto"/>
        </w:rPr>
      </w:pPr>
      <w:r>
        <w:rPr>
          <w:rFonts w:hint="eastAsia" w:hAnsi="宋体"/>
          <w:b/>
          <w:color w:val="auto"/>
        </w:rPr>
        <w:t>（2）技术响应、偏离情况说明表（格式）</w:t>
      </w:r>
    </w:p>
    <w:p>
      <w:pPr>
        <w:pStyle w:val="11"/>
        <w:jc w:val="left"/>
        <w:rPr>
          <w:rFonts w:hAnsi="宋体"/>
          <w:b/>
          <w:color w:val="auto"/>
        </w:rPr>
      </w:pPr>
    </w:p>
    <w:p>
      <w:pPr>
        <w:pStyle w:val="11"/>
        <w:jc w:val="center"/>
        <w:rPr>
          <w:rFonts w:hAnsi="宋体"/>
          <w:b/>
          <w:color w:val="auto"/>
          <w:sz w:val="32"/>
          <w:szCs w:val="32"/>
        </w:rPr>
      </w:pPr>
      <w:r>
        <w:rPr>
          <w:rFonts w:hint="eastAsia" w:hAnsi="宋体"/>
          <w:b/>
          <w:color w:val="auto"/>
          <w:sz w:val="32"/>
          <w:szCs w:val="32"/>
        </w:rPr>
        <w:t>技术响应、偏离情况说明表</w:t>
      </w:r>
    </w:p>
    <w:p>
      <w:pPr>
        <w:spacing w:line="700" w:lineRule="exact"/>
        <w:rPr>
          <w:rFonts w:hAnsi="宋体"/>
          <w:b/>
          <w:color w:val="auto"/>
          <w:sz w:val="22"/>
          <w:u w:val="single"/>
        </w:rPr>
      </w:pPr>
      <w:r>
        <w:rPr>
          <w:rFonts w:hint="eastAsia" w:hAnsi="宋体"/>
          <w:b/>
          <w:color w:val="auto"/>
          <w:sz w:val="22"/>
        </w:rPr>
        <w:t>项目编号：</w:t>
      </w:r>
    </w:p>
    <w:p>
      <w:pPr>
        <w:spacing w:line="700" w:lineRule="exact"/>
        <w:rPr>
          <w:rFonts w:hAnsi="宋体"/>
          <w:b/>
          <w:color w:val="auto"/>
          <w:sz w:val="22"/>
          <w:u w:val="single"/>
        </w:rPr>
      </w:pPr>
      <w:r>
        <w:rPr>
          <w:rFonts w:hint="eastAsia" w:hAnsi="宋体"/>
          <w:b/>
          <w:color w:val="auto"/>
          <w:sz w:val="22"/>
        </w:rPr>
        <w:t>项目名称：</w:t>
      </w:r>
    </w:p>
    <w:tbl>
      <w:tblPr>
        <w:tblStyle w:val="21"/>
        <w:tblW w:w="974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4"/>
        <w:gridCol w:w="2593"/>
        <w:gridCol w:w="3402"/>
        <w:gridCol w:w="1843"/>
        <w:gridCol w:w="12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4" w:type="dxa"/>
            <w:vAlign w:val="center"/>
          </w:tcPr>
          <w:p>
            <w:pPr>
              <w:adjustRightInd w:val="0"/>
              <w:snapToGrid w:val="0"/>
              <w:spacing w:line="300" w:lineRule="auto"/>
              <w:jc w:val="center"/>
              <w:outlineLvl w:val="0"/>
              <w:rPr>
                <w:rFonts w:hAnsi="宋体"/>
                <w:color w:val="auto"/>
                <w:szCs w:val="21"/>
              </w:rPr>
            </w:pPr>
            <w:bookmarkStart w:id="374" w:name="_Toc254970729"/>
            <w:bookmarkStart w:id="375" w:name="_Toc254970588"/>
            <w:bookmarkStart w:id="376" w:name="_Toc173211900"/>
            <w:bookmarkStart w:id="377" w:name="_Toc173066401"/>
            <w:r>
              <w:rPr>
                <w:rFonts w:hint="eastAsia" w:hAnsi="宋体"/>
                <w:color w:val="auto"/>
                <w:szCs w:val="21"/>
              </w:rPr>
              <w:t>序号</w:t>
            </w:r>
            <w:bookmarkEnd w:id="374"/>
            <w:bookmarkEnd w:id="375"/>
            <w:bookmarkEnd w:id="376"/>
            <w:bookmarkEnd w:id="377"/>
          </w:p>
        </w:tc>
        <w:tc>
          <w:tcPr>
            <w:tcW w:w="2593" w:type="dxa"/>
            <w:vAlign w:val="center"/>
          </w:tcPr>
          <w:p>
            <w:pPr>
              <w:adjustRightInd w:val="0"/>
              <w:snapToGrid w:val="0"/>
              <w:spacing w:line="300" w:lineRule="auto"/>
              <w:jc w:val="center"/>
              <w:outlineLvl w:val="0"/>
              <w:rPr>
                <w:rFonts w:hAnsi="宋体"/>
                <w:color w:val="auto"/>
                <w:szCs w:val="21"/>
              </w:rPr>
            </w:pPr>
            <w:bookmarkStart w:id="378" w:name="_Toc173211901"/>
            <w:bookmarkStart w:id="379" w:name="_Toc173066402"/>
            <w:bookmarkStart w:id="380" w:name="_Toc254970589"/>
            <w:bookmarkStart w:id="381" w:name="_Toc254970730"/>
            <w:r>
              <w:rPr>
                <w:rFonts w:hint="eastAsia" w:hAnsi="宋体"/>
                <w:color w:val="auto"/>
                <w:szCs w:val="21"/>
              </w:rPr>
              <w:t>采购文件要求</w:t>
            </w:r>
            <w:bookmarkEnd w:id="378"/>
            <w:bookmarkEnd w:id="379"/>
            <w:bookmarkEnd w:id="380"/>
            <w:bookmarkEnd w:id="381"/>
          </w:p>
        </w:tc>
        <w:tc>
          <w:tcPr>
            <w:tcW w:w="3402" w:type="dxa"/>
            <w:vAlign w:val="center"/>
          </w:tcPr>
          <w:p>
            <w:pPr>
              <w:adjustRightInd w:val="0"/>
              <w:snapToGrid w:val="0"/>
              <w:spacing w:line="300" w:lineRule="auto"/>
              <w:jc w:val="center"/>
              <w:outlineLvl w:val="0"/>
              <w:rPr>
                <w:rFonts w:hAnsi="宋体"/>
                <w:color w:val="auto"/>
                <w:szCs w:val="21"/>
              </w:rPr>
            </w:pPr>
            <w:bookmarkStart w:id="382" w:name="_Toc254970590"/>
            <w:bookmarkStart w:id="383" w:name="_Toc173211902"/>
            <w:bookmarkStart w:id="384" w:name="_Toc254970731"/>
            <w:bookmarkStart w:id="385" w:name="_Toc173066403"/>
            <w:r>
              <w:rPr>
                <w:rFonts w:hint="eastAsia" w:hAnsi="宋体"/>
                <w:color w:val="auto"/>
                <w:szCs w:val="21"/>
              </w:rPr>
              <w:t>竞争性磋商响应文件具体响应</w:t>
            </w:r>
            <w:bookmarkEnd w:id="382"/>
            <w:bookmarkEnd w:id="383"/>
            <w:bookmarkEnd w:id="384"/>
            <w:bookmarkEnd w:id="385"/>
          </w:p>
        </w:tc>
        <w:tc>
          <w:tcPr>
            <w:tcW w:w="1843" w:type="dxa"/>
            <w:vAlign w:val="center"/>
          </w:tcPr>
          <w:p>
            <w:pPr>
              <w:adjustRightInd w:val="0"/>
              <w:snapToGrid w:val="0"/>
              <w:spacing w:line="300" w:lineRule="auto"/>
              <w:jc w:val="center"/>
              <w:outlineLvl w:val="0"/>
              <w:rPr>
                <w:rFonts w:hAnsi="宋体"/>
                <w:color w:val="auto"/>
                <w:szCs w:val="21"/>
              </w:rPr>
            </w:pPr>
            <w:bookmarkStart w:id="386" w:name="_Toc254970732"/>
            <w:bookmarkStart w:id="387" w:name="_Toc173211903"/>
            <w:bookmarkStart w:id="388" w:name="_Toc254970591"/>
            <w:bookmarkStart w:id="389" w:name="_Toc173066404"/>
            <w:r>
              <w:rPr>
                <w:rFonts w:hint="eastAsia" w:hAnsi="宋体"/>
                <w:color w:val="auto"/>
                <w:szCs w:val="21"/>
              </w:rPr>
              <w:t>偏离</w:t>
            </w:r>
            <w:bookmarkEnd w:id="386"/>
            <w:bookmarkEnd w:id="387"/>
            <w:bookmarkEnd w:id="388"/>
            <w:bookmarkEnd w:id="389"/>
            <w:r>
              <w:rPr>
                <w:rFonts w:hint="eastAsia" w:hAnsi="宋体"/>
                <w:color w:val="auto"/>
                <w:szCs w:val="21"/>
              </w:rPr>
              <w:t>情况</w:t>
            </w:r>
          </w:p>
        </w:tc>
        <w:tc>
          <w:tcPr>
            <w:tcW w:w="1275" w:type="dxa"/>
            <w:vAlign w:val="center"/>
          </w:tcPr>
          <w:p>
            <w:pPr>
              <w:adjustRightInd w:val="0"/>
              <w:snapToGrid w:val="0"/>
              <w:spacing w:line="300" w:lineRule="auto"/>
              <w:jc w:val="center"/>
              <w:outlineLvl w:val="0"/>
              <w:rPr>
                <w:rFonts w:hAnsi="宋体"/>
                <w:color w:val="auto"/>
                <w:szCs w:val="21"/>
              </w:rPr>
            </w:pPr>
            <w:bookmarkStart w:id="390" w:name="_Toc173211904"/>
            <w:bookmarkStart w:id="391" w:name="_Toc173066405"/>
            <w:bookmarkStart w:id="392" w:name="_Toc254970592"/>
            <w:bookmarkStart w:id="393" w:name="_Toc254970733"/>
            <w:r>
              <w:rPr>
                <w:rFonts w:hint="eastAsia" w:hAnsi="宋体"/>
                <w:color w:val="auto"/>
                <w:szCs w:val="21"/>
              </w:rPr>
              <w:t>说明</w:t>
            </w:r>
            <w:bookmarkEnd w:id="390"/>
            <w:bookmarkEnd w:id="391"/>
            <w:bookmarkEnd w:id="392"/>
            <w:bookmarkEnd w:id="39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4" w:type="dxa"/>
            <w:vAlign w:val="center"/>
          </w:tcPr>
          <w:p>
            <w:pPr>
              <w:adjustRightInd w:val="0"/>
              <w:snapToGrid w:val="0"/>
              <w:spacing w:line="300" w:lineRule="auto"/>
              <w:jc w:val="center"/>
              <w:outlineLvl w:val="0"/>
              <w:rPr>
                <w:rFonts w:hAnsi="宋体"/>
                <w:color w:val="auto"/>
                <w:szCs w:val="21"/>
              </w:rPr>
            </w:pPr>
            <w:bookmarkStart w:id="394" w:name="_Toc173066406"/>
            <w:bookmarkStart w:id="395" w:name="_Toc173211905"/>
            <w:bookmarkStart w:id="396" w:name="_Toc254970734"/>
            <w:bookmarkStart w:id="397" w:name="_Toc254970593"/>
            <w:r>
              <w:rPr>
                <w:rFonts w:hint="eastAsia" w:hAnsi="宋体"/>
                <w:color w:val="auto"/>
                <w:szCs w:val="21"/>
              </w:rPr>
              <w:t>1</w:t>
            </w:r>
            <w:bookmarkEnd w:id="394"/>
            <w:bookmarkEnd w:id="395"/>
            <w:bookmarkEnd w:id="396"/>
            <w:bookmarkEnd w:id="397"/>
          </w:p>
        </w:tc>
        <w:tc>
          <w:tcPr>
            <w:tcW w:w="2593" w:type="dxa"/>
            <w:vAlign w:val="center"/>
          </w:tcPr>
          <w:p>
            <w:pPr>
              <w:adjustRightInd w:val="0"/>
              <w:snapToGrid w:val="0"/>
              <w:spacing w:line="300" w:lineRule="auto"/>
              <w:jc w:val="center"/>
              <w:outlineLvl w:val="0"/>
              <w:rPr>
                <w:rFonts w:hAnsi="宋体"/>
                <w:color w:val="auto"/>
                <w:szCs w:val="21"/>
              </w:rPr>
            </w:pPr>
          </w:p>
        </w:tc>
        <w:tc>
          <w:tcPr>
            <w:tcW w:w="3402" w:type="dxa"/>
            <w:vAlign w:val="center"/>
          </w:tcPr>
          <w:p>
            <w:pPr>
              <w:adjustRightInd w:val="0"/>
              <w:snapToGrid w:val="0"/>
              <w:spacing w:line="300" w:lineRule="auto"/>
              <w:jc w:val="center"/>
              <w:outlineLvl w:val="0"/>
              <w:rPr>
                <w:rFonts w:hAnsi="宋体"/>
                <w:color w:val="auto"/>
                <w:szCs w:val="21"/>
              </w:rPr>
            </w:pPr>
          </w:p>
        </w:tc>
        <w:tc>
          <w:tcPr>
            <w:tcW w:w="1843" w:type="dxa"/>
            <w:vAlign w:val="center"/>
          </w:tcPr>
          <w:p>
            <w:pPr>
              <w:adjustRightInd w:val="0"/>
              <w:snapToGrid w:val="0"/>
              <w:spacing w:line="300" w:lineRule="auto"/>
              <w:jc w:val="center"/>
              <w:outlineLvl w:val="0"/>
              <w:rPr>
                <w:rFonts w:hAnsi="宋体"/>
                <w:color w:val="auto"/>
                <w:szCs w:val="21"/>
              </w:rPr>
            </w:pPr>
          </w:p>
        </w:tc>
        <w:tc>
          <w:tcPr>
            <w:tcW w:w="1275" w:type="dxa"/>
            <w:vAlign w:val="center"/>
          </w:tcPr>
          <w:p>
            <w:pPr>
              <w:adjustRightInd w:val="0"/>
              <w:snapToGrid w:val="0"/>
              <w:spacing w:line="300" w:lineRule="auto"/>
              <w:jc w:val="center"/>
              <w:outlineLvl w:val="0"/>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4" w:type="dxa"/>
            <w:vAlign w:val="center"/>
          </w:tcPr>
          <w:p>
            <w:pPr>
              <w:adjustRightInd w:val="0"/>
              <w:snapToGrid w:val="0"/>
              <w:spacing w:line="300" w:lineRule="auto"/>
              <w:jc w:val="center"/>
              <w:outlineLvl w:val="0"/>
              <w:rPr>
                <w:rFonts w:hAnsi="宋体"/>
                <w:color w:val="auto"/>
                <w:szCs w:val="21"/>
              </w:rPr>
            </w:pPr>
            <w:bookmarkStart w:id="398" w:name="_Toc254970735"/>
            <w:bookmarkStart w:id="399" w:name="_Toc173211906"/>
            <w:bookmarkStart w:id="400" w:name="_Toc254970594"/>
            <w:bookmarkStart w:id="401" w:name="_Toc173066407"/>
            <w:r>
              <w:rPr>
                <w:rFonts w:hint="eastAsia" w:hAnsi="宋体"/>
                <w:color w:val="auto"/>
                <w:szCs w:val="21"/>
              </w:rPr>
              <w:t>2</w:t>
            </w:r>
            <w:bookmarkEnd w:id="398"/>
            <w:bookmarkEnd w:id="399"/>
            <w:bookmarkEnd w:id="400"/>
            <w:bookmarkEnd w:id="401"/>
          </w:p>
        </w:tc>
        <w:tc>
          <w:tcPr>
            <w:tcW w:w="2593" w:type="dxa"/>
            <w:vAlign w:val="center"/>
          </w:tcPr>
          <w:p>
            <w:pPr>
              <w:adjustRightInd w:val="0"/>
              <w:snapToGrid w:val="0"/>
              <w:spacing w:line="300" w:lineRule="auto"/>
              <w:jc w:val="center"/>
              <w:outlineLvl w:val="0"/>
              <w:rPr>
                <w:rFonts w:hAnsi="宋体"/>
                <w:color w:val="auto"/>
                <w:szCs w:val="21"/>
              </w:rPr>
            </w:pPr>
          </w:p>
        </w:tc>
        <w:tc>
          <w:tcPr>
            <w:tcW w:w="3402" w:type="dxa"/>
            <w:vAlign w:val="center"/>
          </w:tcPr>
          <w:p>
            <w:pPr>
              <w:adjustRightInd w:val="0"/>
              <w:snapToGrid w:val="0"/>
              <w:spacing w:line="300" w:lineRule="auto"/>
              <w:jc w:val="center"/>
              <w:outlineLvl w:val="0"/>
              <w:rPr>
                <w:rFonts w:hAnsi="宋体"/>
                <w:color w:val="auto"/>
                <w:szCs w:val="21"/>
              </w:rPr>
            </w:pPr>
          </w:p>
        </w:tc>
        <w:tc>
          <w:tcPr>
            <w:tcW w:w="1843" w:type="dxa"/>
            <w:vAlign w:val="center"/>
          </w:tcPr>
          <w:p>
            <w:pPr>
              <w:adjustRightInd w:val="0"/>
              <w:snapToGrid w:val="0"/>
              <w:spacing w:line="300" w:lineRule="auto"/>
              <w:jc w:val="center"/>
              <w:outlineLvl w:val="0"/>
              <w:rPr>
                <w:rFonts w:hAnsi="宋体"/>
                <w:color w:val="auto"/>
                <w:szCs w:val="21"/>
              </w:rPr>
            </w:pPr>
          </w:p>
        </w:tc>
        <w:tc>
          <w:tcPr>
            <w:tcW w:w="1275" w:type="dxa"/>
            <w:vAlign w:val="center"/>
          </w:tcPr>
          <w:p>
            <w:pPr>
              <w:adjustRightInd w:val="0"/>
              <w:snapToGrid w:val="0"/>
              <w:spacing w:line="300" w:lineRule="auto"/>
              <w:jc w:val="center"/>
              <w:outlineLvl w:val="0"/>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4" w:type="dxa"/>
            <w:vAlign w:val="center"/>
          </w:tcPr>
          <w:p>
            <w:pPr>
              <w:adjustRightInd w:val="0"/>
              <w:snapToGrid w:val="0"/>
              <w:spacing w:line="300" w:lineRule="auto"/>
              <w:jc w:val="center"/>
              <w:outlineLvl w:val="0"/>
              <w:rPr>
                <w:rFonts w:hAnsi="宋体"/>
                <w:color w:val="auto"/>
                <w:szCs w:val="21"/>
              </w:rPr>
            </w:pPr>
            <w:bookmarkStart w:id="402" w:name="_Toc173066408"/>
            <w:bookmarkStart w:id="403" w:name="_Toc254970595"/>
            <w:bookmarkStart w:id="404" w:name="_Toc254970736"/>
            <w:bookmarkStart w:id="405" w:name="_Toc173211907"/>
            <w:r>
              <w:rPr>
                <w:rFonts w:hint="eastAsia" w:hAnsi="宋体"/>
                <w:color w:val="auto"/>
                <w:szCs w:val="21"/>
              </w:rPr>
              <w:t>3</w:t>
            </w:r>
            <w:bookmarkEnd w:id="402"/>
            <w:bookmarkEnd w:id="403"/>
            <w:bookmarkEnd w:id="404"/>
            <w:bookmarkEnd w:id="405"/>
          </w:p>
        </w:tc>
        <w:tc>
          <w:tcPr>
            <w:tcW w:w="2593" w:type="dxa"/>
            <w:vAlign w:val="center"/>
          </w:tcPr>
          <w:p>
            <w:pPr>
              <w:adjustRightInd w:val="0"/>
              <w:snapToGrid w:val="0"/>
              <w:spacing w:line="300" w:lineRule="auto"/>
              <w:jc w:val="center"/>
              <w:outlineLvl w:val="0"/>
              <w:rPr>
                <w:rFonts w:hAnsi="宋体"/>
                <w:color w:val="auto"/>
                <w:szCs w:val="21"/>
              </w:rPr>
            </w:pPr>
          </w:p>
        </w:tc>
        <w:tc>
          <w:tcPr>
            <w:tcW w:w="3402" w:type="dxa"/>
            <w:vAlign w:val="center"/>
          </w:tcPr>
          <w:p>
            <w:pPr>
              <w:adjustRightInd w:val="0"/>
              <w:snapToGrid w:val="0"/>
              <w:spacing w:line="300" w:lineRule="auto"/>
              <w:jc w:val="center"/>
              <w:outlineLvl w:val="0"/>
              <w:rPr>
                <w:rFonts w:hAnsi="宋体"/>
                <w:color w:val="auto"/>
                <w:szCs w:val="21"/>
              </w:rPr>
            </w:pPr>
          </w:p>
        </w:tc>
        <w:tc>
          <w:tcPr>
            <w:tcW w:w="1843" w:type="dxa"/>
            <w:vAlign w:val="center"/>
          </w:tcPr>
          <w:p>
            <w:pPr>
              <w:adjustRightInd w:val="0"/>
              <w:snapToGrid w:val="0"/>
              <w:spacing w:line="300" w:lineRule="auto"/>
              <w:jc w:val="center"/>
              <w:outlineLvl w:val="0"/>
              <w:rPr>
                <w:rFonts w:hAnsi="宋体"/>
                <w:color w:val="auto"/>
                <w:szCs w:val="21"/>
              </w:rPr>
            </w:pPr>
          </w:p>
        </w:tc>
        <w:tc>
          <w:tcPr>
            <w:tcW w:w="1275" w:type="dxa"/>
            <w:vAlign w:val="center"/>
          </w:tcPr>
          <w:p>
            <w:pPr>
              <w:adjustRightInd w:val="0"/>
              <w:snapToGrid w:val="0"/>
              <w:spacing w:line="300" w:lineRule="auto"/>
              <w:jc w:val="center"/>
              <w:outlineLvl w:val="0"/>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4" w:type="dxa"/>
            <w:vAlign w:val="center"/>
          </w:tcPr>
          <w:p>
            <w:pPr>
              <w:adjustRightInd w:val="0"/>
              <w:snapToGrid w:val="0"/>
              <w:spacing w:line="300" w:lineRule="auto"/>
              <w:jc w:val="center"/>
              <w:outlineLvl w:val="0"/>
              <w:rPr>
                <w:rFonts w:hAnsi="宋体"/>
                <w:color w:val="auto"/>
                <w:szCs w:val="21"/>
              </w:rPr>
            </w:pPr>
            <w:r>
              <w:rPr>
                <w:rFonts w:hint="eastAsia" w:hAnsi="宋体"/>
                <w:color w:val="auto"/>
                <w:szCs w:val="21"/>
              </w:rPr>
              <w:t>4</w:t>
            </w:r>
          </w:p>
        </w:tc>
        <w:tc>
          <w:tcPr>
            <w:tcW w:w="2593" w:type="dxa"/>
            <w:vAlign w:val="center"/>
          </w:tcPr>
          <w:p>
            <w:pPr>
              <w:adjustRightInd w:val="0"/>
              <w:snapToGrid w:val="0"/>
              <w:spacing w:line="300" w:lineRule="auto"/>
              <w:jc w:val="center"/>
              <w:outlineLvl w:val="0"/>
              <w:rPr>
                <w:rFonts w:hAnsi="宋体"/>
                <w:color w:val="auto"/>
                <w:szCs w:val="21"/>
              </w:rPr>
            </w:pPr>
          </w:p>
        </w:tc>
        <w:tc>
          <w:tcPr>
            <w:tcW w:w="3402" w:type="dxa"/>
            <w:vAlign w:val="center"/>
          </w:tcPr>
          <w:p>
            <w:pPr>
              <w:adjustRightInd w:val="0"/>
              <w:snapToGrid w:val="0"/>
              <w:spacing w:line="300" w:lineRule="auto"/>
              <w:jc w:val="center"/>
              <w:outlineLvl w:val="0"/>
              <w:rPr>
                <w:rFonts w:hAnsi="宋体"/>
                <w:color w:val="auto"/>
                <w:szCs w:val="21"/>
              </w:rPr>
            </w:pPr>
          </w:p>
        </w:tc>
        <w:tc>
          <w:tcPr>
            <w:tcW w:w="1843" w:type="dxa"/>
            <w:vAlign w:val="center"/>
          </w:tcPr>
          <w:p>
            <w:pPr>
              <w:adjustRightInd w:val="0"/>
              <w:snapToGrid w:val="0"/>
              <w:spacing w:line="300" w:lineRule="auto"/>
              <w:jc w:val="center"/>
              <w:outlineLvl w:val="0"/>
              <w:rPr>
                <w:rFonts w:hAnsi="宋体"/>
                <w:color w:val="auto"/>
                <w:szCs w:val="21"/>
              </w:rPr>
            </w:pPr>
          </w:p>
        </w:tc>
        <w:tc>
          <w:tcPr>
            <w:tcW w:w="1275" w:type="dxa"/>
            <w:vAlign w:val="center"/>
          </w:tcPr>
          <w:p>
            <w:pPr>
              <w:adjustRightInd w:val="0"/>
              <w:snapToGrid w:val="0"/>
              <w:spacing w:line="300" w:lineRule="auto"/>
              <w:jc w:val="center"/>
              <w:outlineLvl w:val="0"/>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4" w:type="dxa"/>
            <w:vAlign w:val="center"/>
          </w:tcPr>
          <w:p>
            <w:pPr>
              <w:adjustRightInd w:val="0"/>
              <w:snapToGrid w:val="0"/>
              <w:spacing w:line="300" w:lineRule="auto"/>
              <w:jc w:val="center"/>
              <w:outlineLvl w:val="0"/>
              <w:rPr>
                <w:rFonts w:hAnsi="宋体"/>
                <w:color w:val="auto"/>
                <w:szCs w:val="21"/>
              </w:rPr>
            </w:pPr>
            <w:r>
              <w:rPr>
                <w:rFonts w:hint="eastAsia" w:hAnsi="宋体"/>
                <w:color w:val="auto"/>
                <w:szCs w:val="21"/>
              </w:rPr>
              <w:t>…</w:t>
            </w:r>
          </w:p>
        </w:tc>
        <w:tc>
          <w:tcPr>
            <w:tcW w:w="2593" w:type="dxa"/>
            <w:vAlign w:val="center"/>
          </w:tcPr>
          <w:p>
            <w:pPr>
              <w:adjustRightInd w:val="0"/>
              <w:snapToGrid w:val="0"/>
              <w:spacing w:line="300" w:lineRule="auto"/>
              <w:jc w:val="center"/>
              <w:outlineLvl w:val="0"/>
              <w:rPr>
                <w:rFonts w:hAnsi="宋体"/>
                <w:color w:val="auto"/>
                <w:szCs w:val="21"/>
              </w:rPr>
            </w:pPr>
          </w:p>
        </w:tc>
        <w:tc>
          <w:tcPr>
            <w:tcW w:w="3402" w:type="dxa"/>
            <w:vAlign w:val="center"/>
          </w:tcPr>
          <w:p>
            <w:pPr>
              <w:adjustRightInd w:val="0"/>
              <w:snapToGrid w:val="0"/>
              <w:spacing w:line="300" w:lineRule="auto"/>
              <w:jc w:val="center"/>
              <w:outlineLvl w:val="0"/>
              <w:rPr>
                <w:rFonts w:hAnsi="宋体"/>
                <w:color w:val="auto"/>
                <w:szCs w:val="21"/>
              </w:rPr>
            </w:pPr>
          </w:p>
        </w:tc>
        <w:tc>
          <w:tcPr>
            <w:tcW w:w="1843" w:type="dxa"/>
            <w:tcBorders>
              <w:right w:val="single" w:color="auto" w:sz="4" w:space="0"/>
            </w:tcBorders>
            <w:vAlign w:val="center"/>
          </w:tcPr>
          <w:p>
            <w:pPr>
              <w:adjustRightInd w:val="0"/>
              <w:snapToGrid w:val="0"/>
              <w:spacing w:line="300" w:lineRule="auto"/>
              <w:jc w:val="center"/>
              <w:outlineLvl w:val="0"/>
              <w:rPr>
                <w:rFonts w:hAnsi="宋体"/>
                <w:color w:val="auto"/>
                <w:szCs w:val="21"/>
              </w:rPr>
            </w:pPr>
          </w:p>
        </w:tc>
        <w:tc>
          <w:tcPr>
            <w:tcW w:w="1275" w:type="dxa"/>
            <w:tcBorders>
              <w:left w:val="single" w:color="auto" w:sz="4" w:space="0"/>
            </w:tcBorders>
            <w:vAlign w:val="center"/>
          </w:tcPr>
          <w:p>
            <w:pPr>
              <w:adjustRightInd w:val="0"/>
              <w:snapToGrid w:val="0"/>
              <w:spacing w:line="300" w:lineRule="auto"/>
              <w:jc w:val="center"/>
              <w:outlineLvl w:val="0"/>
              <w:rPr>
                <w:rFonts w:hAnsi="宋体"/>
                <w:color w:val="auto"/>
                <w:szCs w:val="21"/>
              </w:rPr>
            </w:pPr>
          </w:p>
        </w:tc>
      </w:tr>
    </w:tbl>
    <w:p>
      <w:pPr>
        <w:adjustRightInd w:val="0"/>
        <w:snapToGrid w:val="0"/>
        <w:spacing w:line="360" w:lineRule="exact"/>
        <w:rPr>
          <w:rFonts w:hAnsi="宋体"/>
          <w:color w:val="auto"/>
          <w:szCs w:val="21"/>
        </w:rPr>
      </w:pPr>
      <w:r>
        <w:rPr>
          <w:rFonts w:hint="eastAsia" w:hAnsi="宋体"/>
          <w:color w:val="auto"/>
          <w:szCs w:val="21"/>
        </w:rPr>
        <w:t>说明：</w:t>
      </w:r>
      <w:r>
        <w:rPr>
          <w:rFonts w:hint="eastAsia" w:hAnsi="宋体"/>
          <w:color w:val="auto"/>
        </w:rPr>
        <w:t>1、应写明竞</w:t>
      </w:r>
      <w:r>
        <w:rPr>
          <w:rFonts w:hint="eastAsia" w:hAnsi="宋体"/>
          <w:color w:val="auto"/>
          <w:szCs w:val="21"/>
        </w:rPr>
        <w:t>争性磋商响应文件对</w:t>
      </w:r>
      <w:r>
        <w:rPr>
          <w:rFonts w:hint="eastAsia" w:hAnsi="宋体"/>
          <w:color w:val="auto"/>
        </w:rPr>
        <w:t>技术要求的</w:t>
      </w:r>
      <w:r>
        <w:rPr>
          <w:rFonts w:hint="eastAsia" w:hAnsi="宋体"/>
          <w:color w:val="auto"/>
          <w:szCs w:val="21"/>
        </w:rPr>
        <w:t>响应和偏离情况</w:t>
      </w:r>
      <w:r>
        <w:rPr>
          <w:rFonts w:hint="eastAsia"/>
          <w:bCs/>
          <w:color w:val="auto"/>
          <w:szCs w:val="21"/>
        </w:rPr>
        <w:t>；</w:t>
      </w:r>
    </w:p>
    <w:p>
      <w:pPr>
        <w:spacing w:line="360" w:lineRule="exact"/>
        <w:ind w:firstLine="606" w:firstLineChars="300"/>
        <w:rPr>
          <w:rFonts w:hAnsi="宋体"/>
          <w:color w:val="auto"/>
          <w:spacing w:val="-4"/>
          <w:szCs w:val="21"/>
        </w:rPr>
      </w:pPr>
      <w:r>
        <w:rPr>
          <w:rFonts w:hint="eastAsia" w:hAnsi="宋体"/>
          <w:color w:val="auto"/>
          <w:spacing w:val="-4"/>
          <w:szCs w:val="21"/>
        </w:rPr>
        <w:t>2、应对照竞争性</w:t>
      </w:r>
      <w:r>
        <w:rPr>
          <w:rFonts w:hint="eastAsia" w:hAnsi="宋体"/>
          <w:color w:val="auto"/>
          <w:szCs w:val="21"/>
        </w:rPr>
        <w:t>磋商</w:t>
      </w:r>
      <w:r>
        <w:rPr>
          <w:rFonts w:hint="eastAsia" w:hAnsi="宋体"/>
          <w:color w:val="auto"/>
          <w:spacing w:val="-4"/>
          <w:szCs w:val="21"/>
        </w:rPr>
        <w:t>采购文件《第三章 项目采购需求》，说明所提供服务已对竞争性</w:t>
      </w:r>
      <w:r>
        <w:rPr>
          <w:rFonts w:hint="eastAsia" w:hAnsi="宋体"/>
          <w:color w:val="auto"/>
          <w:szCs w:val="21"/>
        </w:rPr>
        <w:t>磋商</w:t>
      </w:r>
      <w:r>
        <w:rPr>
          <w:rFonts w:hint="eastAsia" w:hAnsi="宋体"/>
          <w:color w:val="auto"/>
          <w:spacing w:val="-4"/>
          <w:szCs w:val="21"/>
        </w:rPr>
        <w:t>文件的技术做出了实质性的响应，并申明技术条文的响应和偏离（正偏离或负偏离或无偏离）。</w:t>
      </w:r>
    </w:p>
    <w:p>
      <w:pPr>
        <w:spacing w:line="360" w:lineRule="auto"/>
        <w:ind w:firstLine="420"/>
        <w:rPr>
          <w:rFonts w:hAnsi="宋体"/>
          <w:color w:val="auto"/>
          <w:sz w:val="22"/>
        </w:rPr>
      </w:pPr>
    </w:p>
    <w:p>
      <w:pPr>
        <w:spacing w:line="360" w:lineRule="auto"/>
        <w:ind w:firstLine="420"/>
        <w:rPr>
          <w:rFonts w:hAnsi="宋体"/>
          <w:color w:val="auto"/>
          <w:sz w:val="22"/>
        </w:rPr>
      </w:pPr>
    </w:p>
    <w:p>
      <w:pPr>
        <w:pStyle w:val="11"/>
        <w:spacing w:before="120" w:line="360" w:lineRule="auto"/>
        <w:ind w:firstLine="420"/>
        <w:rPr>
          <w:rFonts w:hAnsi="宋体"/>
          <w:color w:val="auto"/>
          <w:szCs w:val="21"/>
          <w:u w:val="single"/>
        </w:rPr>
      </w:pPr>
      <w:r>
        <w:rPr>
          <w:rFonts w:hint="eastAsia" w:hAnsi="宋体"/>
          <w:color w:val="auto"/>
          <w:szCs w:val="21"/>
        </w:rPr>
        <w:t>法定代表人或法定代表人授权代表（签字）：</w:t>
      </w:r>
    </w:p>
    <w:p>
      <w:pPr>
        <w:pStyle w:val="11"/>
        <w:spacing w:before="120" w:line="360" w:lineRule="auto"/>
        <w:ind w:firstLine="420"/>
        <w:rPr>
          <w:rFonts w:hAnsi="宋体"/>
          <w:color w:val="auto"/>
          <w:szCs w:val="21"/>
        </w:rPr>
      </w:pPr>
      <w:r>
        <w:rPr>
          <w:rFonts w:hint="eastAsia" w:hAnsi="宋体"/>
          <w:color w:val="auto"/>
          <w:szCs w:val="21"/>
        </w:rPr>
        <w:t>磋商供应商名称（盖章）：</w:t>
      </w:r>
    </w:p>
    <w:p>
      <w:pPr>
        <w:pStyle w:val="11"/>
        <w:spacing w:before="120" w:line="360" w:lineRule="auto"/>
        <w:ind w:firstLine="420"/>
        <w:rPr>
          <w:rFonts w:hAnsi="宋体"/>
          <w:color w:val="auto"/>
          <w:szCs w:val="21"/>
        </w:rPr>
      </w:pPr>
      <w:r>
        <w:rPr>
          <w:rFonts w:hint="eastAsia" w:hAnsi="宋体"/>
          <w:color w:val="auto"/>
          <w:szCs w:val="21"/>
        </w:rPr>
        <w:t>日期：    年   月    日</w:t>
      </w:r>
    </w:p>
    <w:p>
      <w:pPr>
        <w:adjustRightInd w:val="0"/>
        <w:snapToGrid w:val="0"/>
        <w:spacing w:line="360" w:lineRule="auto"/>
        <w:rPr>
          <w:rFonts w:hAnsi="宋体"/>
          <w:color w:val="auto"/>
          <w:szCs w:val="21"/>
        </w:rPr>
      </w:pPr>
    </w:p>
    <w:p>
      <w:pPr>
        <w:adjustRightInd w:val="0"/>
        <w:snapToGrid w:val="0"/>
        <w:spacing w:line="360" w:lineRule="auto"/>
        <w:rPr>
          <w:rFonts w:hAnsi="宋体"/>
          <w:color w:val="auto"/>
          <w:szCs w:val="21"/>
        </w:rPr>
      </w:pPr>
    </w:p>
    <w:p>
      <w:pPr>
        <w:adjustRightInd w:val="0"/>
        <w:snapToGrid w:val="0"/>
        <w:spacing w:line="360" w:lineRule="auto"/>
        <w:rPr>
          <w:rFonts w:hAnsi="宋体"/>
          <w:color w:val="auto"/>
          <w:szCs w:val="21"/>
        </w:rPr>
      </w:pPr>
    </w:p>
    <w:p>
      <w:pPr>
        <w:adjustRightInd w:val="0"/>
        <w:snapToGrid w:val="0"/>
        <w:spacing w:line="360" w:lineRule="auto"/>
        <w:rPr>
          <w:rFonts w:hAnsi="宋体"/>
          <w:color w:val="auto"/>
          <w:szCs w:val="21"/>
        </w:rPr>
      </w:pPr>
    </w:p>
    <w:p>
      <w:pPr>
        <w:adjustRightInd w:val="0"/>
        <w:snapToGrid w:val="0"/>
        <w:spacing w:line="360" w:lineRule="auto"/>
        <w:rPr>
          <w:rFonts w:hAnsi="宋体"/>
          <w:color w:val="auto"/>
          <w:szCs w:val="21"/>
        </w:rPr>
      </w:pPr>
    </w:p>
    <w:p>
      <w:pPr>
        <w:adjustRightInd w:val="0"/>
        <w:snapToGrid w:val="0"/>
        <w:spacing w:line="360" w:lineRule="auto"/>
        <w:rPr>
          <w:rFonts w:hAnsi="宋体"/>
          <w:color w:val="auto"/>
          <w:szCs w:val="21"/>
        </w:rPr>
      </w:pPr>
    </w:p>
    <w:p>
      <w:pPr>
        <w:adjustRightInd w:val="0"/>
        <w:snapToGrid w:val="0"/>
        <w:spacing w:line="360" w:lineRule="auto"/>
        <w:rPr>
          <w:rFonts w:hAnsi="宋体"/>
          <w:color w:val="auto"/>
          <w:szCs w:val="21"/>
        </w:rPr>
      </w:pPr>
    </w:p>
    <w:p>
      <w:pPr>
        <w:tabs>
          <w:tab w:val="left" w:pos="1418"/>
        </w:tabs>
        <w:snapToGrid w:val="0"/>
        <w:spacing w:before="50" w:after="50" w:line="320" w:lineRule="exact"/>
        <w:ind w:left="1418" w:hanging="567"/>
        <w:rPr>
          <w:rFonts w:hAnsi="宋体"/>
          <w:b/>
          <w:bCs/>
          <w:color w:val="auto"/>
          <w:sz w:val="24"/>
        </w:rPr>
      </w:pPr>
    </w:p>
    <w:p>
      <w:pPr>
        <w:tabs>
          <w:tab w:val="left" w:pos="1418"/>
        </w:tabs>
        <w:snapToGrid w:val="0"/>
        <w:spacing w:before="50" w:after="50" w:line="320" w:lineRule="exact"/>
        <w:ind w:left="1418" w:hanging="567"/>
        <w:rPr>
          <w:rFonts w:hAnsi="宋体"/>
          <w:b/>
          <w:bCs/>
          <w:color w:val="auto"/>
          <w:sz w:val="24"/>
        </w:rPr>
      </w:pPr>
    </w:p>
    <w:p>
      <w:pPr>
        <w:pStyle w:val="11"/>
        <w:spacing w:line="320" w:lineRule="exact"/>
        <w:jc w:val="center"/>
        <w:rPr>
          <w:rFonts w:hAnsi="宋体"/>
          <w:b/>
          <w:color w:val="auto"/>
          <w:sz w:val="24"/>
          <w:szCs w:val="24"/>
        </w:rPr>
      </w:pPr>
      <w:r>
        <w:rPr>
          <w:rFonts w:hint="eastAsia" w:hAnsi="宋体"/>
          <w:b/>
          <w:color w:val="auto"/>
          <w:sz w:val="24"/>
          <w:szCs w:val="24"/>
        </w:rPr>
        <w:t>附件一：有关法律法规对政府采购当事人应承担法律责任的规定</w:t>
      </w:r>
    </w:p>
    <w:p>
      <w:pPr>
        <w:pStyle w:val="11"/>
        <w:spacing w:line="320" w:lineRule="exact"/>
        <w:ind w:firstLine="420"/>
        <w:rPr>
          <w:rFonts w:hAnsi="宋体"/>
          <w:color w:val="auto"/>
        </w:rPr>
      </w:pPr>
    </w:p>
    <w:p>
      <w:pPr>
        <w:pStyle w:val="11"/>
        <w:spacing w:line="460" w:lineRule="exact"/>
        <w:ind w:firstLine="420"/>
        <w:rPr>
          <w:rFonts w:hAnsi="宋体"/>
          <w:b/>
          <w:color w:val="auto"/>
        </w:rPr>
      </w:pPr>
      <w:r>
        <w:rPr>
          <w:rFonts w:hint="eastAsia" w:hAnsi="宋体"/>
          <w:b/>
          <w:color w:val="auto"/>
        </w:rPr>
        <w:t>《中华人民共和国政府采购法》有关规定：</w:t>
      </w:r>
    </w:p>
    <w:p>
      <w:pPr>
        <w:pStyle w:val="11"/>
        <w:spacing w:line="460" w:lineRule="exact"/>
        <w:ind w:firstLine="420"/>
        <w:rPr>
          <w:rFonts w:hAnsi="宋体"/>
          <w:color w:val="auto"/>
        </w:rPr>
      </w:pPr>
      <w:r>
        <w:rPr>
          <w:rFonts w:hAnsi="宋体"/>
          <w:color w:val="auto"/>
        </w:rPr>
        <w:t>第三条 政府采购应当遵循公开透明原则、公平竞争原则、公正原则和诚实信用原则。</w:t>
      </w:r>
    </w:p>
    <w:p>
      <w:pPr>
        <w:pStyle w:val="11"/>
        <w:spacing w:line="460" w:lineRule="exact"/>
        <w:ind w:firstLine="420"/>
        <w:rPr>
          <w:rFonts w:hAnsi="宋体"/>
          <w:color w:val="auto"/>
        </w:rPr>
      </w:pPr>
      <w:r>
        <w:rPr>
          <w:rFonts w:hAnsi="宋体"/>
          <w:color w:val="auto"/>
        </w:rPr>
        <w:t>第四十六条 采购人与成交、成交服务商应当在成交、成交通知书发出之日起三十日内，按照</w:t>
      </w:r>
      <w:r>
        <w:rPr>
          <w:rFonts w:hint="eastAsia" w:hAnsi="宋体"/>
          <w:color w:val="auto"/>
        </w:rPr>
        <w:t>磋商文件</w:t>
      </w:r>
      <w:r>
        <w:rPr>
          <w:rFonts w:hAnsi="宋体"/>
          <w:color w:val="auto"/>
        </w:rPr>
        <w:t xml:space="preserve">确定的事项签订政府采购合同。 </w:t>
      </w:r>
    </w:p>
    <w:p>
      <w:pPr>
        <w:pStyle w:val="11"/>
        <w:spacing w:line="460" w:lineRule="exact"/>
        <w:ind w:firstLine="420"/>
        <w:rPr>
          <w:rFonts w:hAnsi="宋体"/>
          <w:color w:val="auto"/>
        </w:rPr>
      </w:pPr>
      <w:r>
        <w:rPr>
          <w:rFonts w:hAnsi="宋体"/>
          <w:color w:val="auto"/>
        </w:rPr>
        <w:t>成交、成交通知书对采购人和成交、成交服务商均具有法律效力。成交、成交通知书发出后，采购人改变成交、成交结果的，或者成交、成交服务商放弃成交、成交项目的，应当依法承担法律责任。</w:t>
      </w:r>
    </w:p>
    <w:p>
      <w:pPr>
        <w:pStyle w:val="11"/>
        <w:spacing w:line="460" w:lineRule="exact"/>
        <w:ind w:firstLine="420"/>
        <w:rPr>
          <w:rFonts w:hAnsi="宋体"/>
          <w:color w:val="auto"/>
        </w:rPr>
      </w:pPr>
      <w:r>
        <w:rPr>
          <w:rFonts w:hAnsi="宋体"/>
          <w:color w:val="auto"/>
        </w:rPr>
        <w:t>第七十七条 服务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成交、成交的；（二）采取不正当手段诋毁、排挤其他服务商的；（三）与采购人、其他服务商或者采购代理机构恶意串通的；（四）向采购人、采购代理机构行贿或者提供其他不正当利益的；（五）在采购采购过程中与采购人进行协商谈判的</w:t>
      </w:r>
      <w:r>
        <w:rPr>
          <w:rFonts w:hint="eastAsia" w:hAnsi="宋体"/>
          <w:color w:val="auto"/>
        </w:rPr>
        <w:t>；</w:t>
      </w:r>
      <w:r>
        <w:rPr>
          <w:rFonts w:hAnsi="宋体"/>
          <w:color w:val="auto"/>
        </w:rPr>
        <w:t xml:space="preserve">（六）拒绝有关部门监督检查或者提供虚假情况的。 </w:t>
      </w:r>
    </w:p>
    <w:p>
      <w:pPr>
        <w:pStyle w:val="11"/>
        <w:spacing w:line="460" w:lineRule="exact"/>
        <w:ind w:firstLine="420"/>
        <w:rPr>
          <w:rFonts w:hAnsi="宋体"/>
          <w:color w:val="auto"/>
        </w:rPr>
      </w:pPr>
      <w:r>
        <w:rPr>
          <w:rFonts w:hAnsi="宋体"/>
          <w:color w:val="auto"/>
        </w:rPr>
        <w:t xml:space="preserve">服务商有前款第（一）至（五）项情形之一的，成交、成交无效。 </w:t>
      </w:r>
    </w:p>
    <w:p>
      <w:pPr>
        <w:pStyle w:val="11"/>
        <w:spacing w:line="460" w:lineRule="exact"/>
        <w:ind w:firstLine="420"/>
        <w:rPr>
          <w:rFonts w:hAnsi="宋体"/>
          <w:color w:val="auto"/>
        </w:rPr>
      </w:pPr>
      <w:r>
        <w:rPr>
          <w:rFonts w:hAnsi="宋体"/>
          <w:color w:val="auto"/>
        </w:rPr>
        <w:t xml:space="preserve">第七十九条 政府采购当事人有本法第七十一条、第七十二条、第七十七条违法行为之一，给他人造成损失的，并应依照有关民事法律规定承担民事责任。 </w:t>
      </w:r>
    </w:p>
    <w:p>
      <w:pPr>
        <w:pStyle w:val="11"/>
        <w:spacing w:line="460" w:lineRule="exact"/>
        <w:ind w:firstLine="420"/>
        <w:rPr>
          <w:rFonts w:hAnsi="宋体"/>
          <w:b/>
          <w:color w:val="auto"/>
        </w:rPr>
      </w:pPr>
      <w:r>
        <w:rPr>
          <w:rFonts w:hint="eastAsia" w:hAnsi="宋体"/>
          <w:b/>
          <w:color w:val="auto"/>
        </w:rPr>
        <w:t>《中华人民共和国合同法》有关规定：</w:t>
      </w:r>
    </w:p>
    <w:p>
      <w:pPr>
        <w:pStyle w:val="11"/>
        <w:spacing w:line="460" w:lineRule="exact"/>
        <w:ind w:firstLine="420"/>
        <w:rPr>
          <w:rFonts w:hAnsi="宋体"/>
          <w:color w:val="auto"/>
        </w:rPr>
      </w:pPr>
      <w:r>
        <w:rPr>
          <w:rFonts w:hint="eastAsia" w:hAnsi="宋体"/>
          <w:color w:val="auto"/>
        </w:rPr>
        <w:t>第四十二条 当事人在订立合同过程中有下列情形之一，给对方造成损失的，应当承担损害赔偿责任：</w:t>
      </w:r>
    </w:p>
    <w:p>
      <w:pPr>
        <w:pStyle w:val="11"/>
        <w:spacing w:line="460" w:lineRule="exact"/>
        <w:ind w:firstLine="420"/>
        <w:rPr>
          <w:rFonts w:hAnsi="宋体"/>
          <w:color w:val="auto"/>
        </w:rPr>
      </w:pPr>
      <w:r>
        <w:rPr>
          <w:rFonts w:hint="eastAsia" w:hAnsi="宋体"/>
          <w:color w:val="auto"/>
        </w:rPr>
        <w:t>（一）假借订立合同，恶意进行磋商；</w:t>
      </w:r>
    </w:p>
    <w:p>
      <w:pPr>
        <w:pStyle w:val="11"/>
        <w:spacing w:line="460" w:lineRule="exact"/>
        <w:ind w:firstLine="420"/>
        <w:rPr>
          <w:rFonts w:hAnsi="宋体"/>
          <w:color w:val="auto"/>
        </w:rPr>
      </w:pPr>
      <w:r>
        <w:rPr>
          <w:rFonts w:hint="eastAsia" w:hAnsi="宋体"/>
          <w:color w:val="auto"/>
        </w:rPr>
        <w:t>（二）故意隐瞒与订立合同有关的重要事实或者提供虚假情况；</w:t>
      </w:r>
    </w:p>
    <w:p>
      <w:pPr>
        <w:pStyle w:val="11"/>
        <w:spacing w:line="460" w:lineRule="exact"/>
        <w:ind w:firstLine="420"/>
        <w:rPr>
          <w:rFonts w:hAnsi="宋体"/>
          <w:color w:val="auto"/>
        </w:rPr>
      </w:pPr>
      <w:r>
        <w:rPr>
          <w:rFonts w:hint="eastAsia" w:hAnsi="宋体"/>
          <w:color w:val="auto"/>
        </w:rPr>
        <w:t>（三）有其他违背诚实信用原则的行为。</w:t>
      </w: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240" w:lineRule="exact"/>
        <w:rPr>
          <w:rFonts w:hAnsi="宋体"/>
          <w:b/>
          <w:color w:val="auto"/>
          <w:szCs w:val="21"/>
        </w:rPr>
      </w:pPr>
    </w:p>
    <w:p>
      <w:pPr>
        <w:spacing w:line="340" w:lineRule="exact"/>
        <w:rPr>
          <w:rFonts w:hAnsi="宋体"/>
          <w:b/>
          <w:color w:val="auto"/>
          <w:szCs w:val="21"/>
        </w:rPr>
      </w:pPr>
      <w:r>
        <w:rPr>
          <w:rFonts w:hint="eastAsia" w:hAnsi="宋体"/>
          <w:b/>
          <w:color w:val="auto"/>
          <w:szCs w:val="21"/>
        </w:rPr>
        <w:t>附件二:</w:t>
      </w:r>
    </w:p>
    <w:p>
      <w:pPr>
        <w:spacing w:line="340" w:lineRule="exact"/>
        <w:rPr>
          <w:rFonts w:hAnsi="宋体"/>
          <w:color w:val="auto"/>
          <w:szCs w:val="21"/>
        </w:rPr>
      </w:pPr>
    </w:p>
    <w:p>
      <w:pPr>
        <w:pStyle w:val="11"/>
        <w:spacing w:line="460" w:lineRule="exact"/>
        <w:ind w:firstLine="3885" w:firstLineChars="1290"/>
        <w:rPr>
          <w:rFonts w:hAnsi="宋体"/>
          <w:b/>
          <w:color w:val="auto"/>
          <w:sz w:val="30"/>
          <w:szCs w:val="30"/>
        </w:rPr>
      </w:pPr>
      <w:bookmarkStart w:id="406" w:name="_Toc345484638"/>
      <w:bookmarkStart w:id="407" w:name="_Toc345484734"/>
      <w:r>
        <w:rPr>
          <w:rFonts w:hint="eastAsia" w:hAnsi="宋体"/>
          <w:b/>
          <w:color w:val="auto"/>
          <w:sz w:val="30"/>
          <w:szCs w:val="30"/>
        </w:rPr>
        <w:t>代理服务收费标准：</w:t>
      </w:r>
    </w:p>
    <w:p>
      <w:pPr>
        <w:pStyle w:val="11"/>
        <w:spacing w:line="460" w:lineRule="exact"/>
        <w:ind w:firstLine="3885" w:firstLineChars="1290"/>
        <w:rPr>
          <w:rFonts w:hAnsi="宋体"/>
          <w:b/>
          <w:color w:val="auto"/>
          <w:sz w:val="30"/>
          <w:szCs w:val="30"/>
        </w:rPr>
      </w:pPr>
    </w:p>
    <w:tbl>
      <w:tblPr>
        <w:tblStyle w:val="21"/>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009"/>
        <w:gridCol w:w="199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686" w:type="dxa"/>
          </w:tcPr>
          <w:p>
            <w:pPr>
              <w:autoSpaceDE w:val="0"/>
              <w:autoSpaceDN w:val="0"/>
              <w:adjustRightInd w:val="0"/>
              <w:spacing w:line="420" w:lineRule="exact"/>
              <w:jc w:val="left"/>
              <w:rPr>
                <w:rFonts w:hAnsi="宋体"/>
                <w:color w:val="auto"/>
                <w:kern w:val="0"/>
              </w:rPr>
            </w:pPr>
            <w:r>
              <w:rPr>
                <w:rFonts w:hAnsi="宋体"/>
                <w:color w:val="auto"/>
                <w:kern w:val="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6350</wp:posOffset>
                      </wp:positionV>
                      <wp:extent cx="1130300" cy="753110"/>
                      <wp:effectExtent l="2540" t="3810" r="10160" b="5080"/>
                      <wp:wrapNone/>
                      <wp:docPr id="2" name="直接连接符 2"/>
                      <wp:cNvGraphicFramePr/>
                      <a:graphic xmlns:a="http://schemas.openxmlformats.org/drawingml/2006/main">
                        <a:graphicData uri="http://schemas.microsoft.com/office/word/2010/wordprocessingShape">
                          <wps:wsp>
                            <wps:cNvCnPr/>
                            <wps:spPr>
                              <a:xfrm>
                                <a:off x="0" y="0"/>
                                <a:ext cx="1130300" cy="7531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0.5pt;height:59.3pt;width:89pt;z-index:251660288;mso-width-relative:page;mso-height-relative:page;" filled="f" stroked="t" coordsize="21600,21600" o:gfxdata="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F2bxXUAAAACAEAAA8AAAAAAAAAAQAgAAAAIgAAAGRycy9kb3ducmV2LnhtbFBLAQIU&#10;ABQAAAAIAIdO4kC6Hmip9wEAAOsDAAAOAAAAAAAAAAEAIAAAACMBAABkcnMvZTJvRG9jLnhtbFBL&#10;BQYAAAAABgAGAFkBAACMBQAAAAA=&#10;">
                      <v:fill on="f" focussize="0,0"/>
                      <v:stroke color="#000000" joinstyle="round"/>
                      <v:imagedata o:title=""/>
                      <o:lock v:ext="edit" aspectratio="f"/>
                    </v:line>
                  </w:pict>
                </mc:Fallback>
              </mc:AlternateContent>
            </w:r>
            <w:r>
              <w:rPr>
                <w:rFonts w:hint="eastAsia" w:hAnsi="宋体"/>
                <w:color w:val="auto"/>
                <w:kern w:val="0"/>
              </w:rPr>
              <w:t>费率        服务类型</w:t>
            </w:r>
          </w:p>
          <w:p>
            <w:pPr>
              <w:autoSpaceDE w:val="0"/>
              <w:autoSpaceDN w:val="0"/>
              <w:adjustRightInd w:val="0"/>
              <w:spacing w:line="420" w:lineRule="exact"/>
              <w:ind w:firstLine="417" w:firstLineChars="199"/>
              <w:jc w:val="left"/>
              <w:rPr>
                <w:rFonts w:hAnsi="宋体"/>
                <w:color w:val="auto"/>
                <w:kern w:val="0"/>
              </w:rPr>
            </w:pPr>
            <w:r>
              <w:rPr>
                <w:rFonts w:hAnsi="宋体"/>
                <w:color w:val="auto"/>
                <w:kern w:val="0"/>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16510</wp:posOffset>
                      </wp:positionV>
                      <wp:extent cx="1627505" cy="458470"/>
                      <wp:effectExtent l="1270" t="4445" r="9525" b="13335"/>
                      <wp:wrapNone/>
                      <wp:docPr id="3" name="直接连接符 1"/>
                      <wp:cNvGraphicFramePr/>
                      <a:graphic xmlns:a="http://schemas.openxmlformats.org/drawingml/2006/main">
                        <a:graphicData uri="http://schemas.microsoft.com/office/word/2010/wordprocessingShape">
                          <wps:wsp>
                            <wps:cNvCnPr/>
                            <wps:spPr>
                              <a:xfrm>
                                <a:off x="0" y="0"/>
                                <a:ext cx="1627505" cy="4584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5.4pt;margin-top:1.3pt;height:36.1pt;width:128.15pt;z-index:251661312;mso-width-relative:page;mso-height-relative:page;" filled="f" stroked="t" coordsize="21600,21600" o:gfxdata="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f4u+1wAAAAgBAAAPAAAAAAAAAAEAIAAAACIAAABkcnMvZG93bnJldi54bWxQ&#10;SwECFAAUAAAACACHTuJAKyCfq/gBAADrAwAADgAAAAAAAAABACAAAAAmAQAAZHJzL2Uyb0RvYy54&#10;bWxQSwUGAAAAAAYABgBZAQAAkAUAAAAA&#10;">
                      <v:fill on="f" focussize="0,0"/>
                      <v:stroke color="#000000" joinstyle="round"/>
                      <v:imagedata o:title=""/>
                      <o:lock v:ext="edit" aspectratio="f"/>
                    </v:line>
                  </w:pict>
                </mc:Fallback>
              </mc:AlternateContent>
            </w:r>
          </w:p>
          <w:p>
            <w:pPr>
              <w:autoSpaceDE w:val="0"/>
              <w:autoSpaceDN w:val="0"/>
              <w:adjustRightInd w:val="0"/>
              <w:spacing w:line="420" w:lineRule="exact"/>
              <w:jc w:val="left"/>
              <w:rPr>
                <w:rFonts w:hAnsi="宋体"/>
                <w:color w:val="auto"/>
                <w:kern w:val="0"/>
              </w:rPr>
            </w:pPr>
            <w:r>
              <w:rPr>
                <w:rFonts w:hint="eastAsia" w:hAnsi="宋体"/>
                <w:color w:val="auto"/>
                <w:kern w:val="0"/>
              </w:rPr>
              <w:t>中标金额（万元）</w:t>
            </w:r>
          </w:p>
        </w:tc>
        <w:tc>
          <w:tcPr>
            <w:tcW w:w="2009" w:type="dxa"/>
            <w:vAlign w:val="center"/>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货物招标</w:t>
            </w:r>
          </w:p>
        </w:tc>
        <w:tc>
          <w:tcPr>
            <w:tcW w:w="1997" w:type="dxa"/>
            <w:vAlign w:val="center"/>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服务招标</w:t>
            </w:r>
          </w:p>
        </w:tc>
        <w:tc>
          <w:tcPr>
            <w:tcW w:w="2312" w:type="dxa"/>
            <w:vAlign w:val="center"/>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100以下</w:t>
            </w:r>
          </w:p>
        </w:tc>
        <w:tc>
          <w:tcPr>
            <w:tcW w:w="2009"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1.5%</w:t>
            </w:r>
          </w:p>
        </w:tc>
        <w:tc>
          <w:tcPr>
            <w:tcW w:w="1997"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1.5%</w:t>
            </w:r>
          </w:p>
        </w:tc>
        <w:tc>
          <w:tcPr>
            <w:tcW w:w="2312"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100-500</w:t>
            </w:r>
          </w:p>
        </w:tc>
        <w:tc>
          <w:tcPr>
            <w:tcW w:w="2009"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1.1%</w:t>
            </w:r>
          </w:p>
        </w:tc>
        <w:tc>
          <w:tcPr>
            <w:tcW w:w="1997"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0.8%</w:t>
            </w:r>
          </w:p>
        </w:tc>
        <w:tc>
          <w:tcPr>
            <w:tcW w:w="2312"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500-1000</w:t>
            </w:r>
          </w:p>
        </w:tc>
        <w:tc>
          <w:tcPr>
            <w:tcW w:w="2009"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0.8%</w:t>
            </w:r>
          </w:p>
        </w:tc>
        <w:tc>
          <w:tcPr>
            <w:tcW w:w="1997"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0.45%</w:t>
            </w:r>
          </w:p>
        </w:tc>
        <w:tc>
          <w:tcPr>
            <w:tcW w:w="2312"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1000-5000</w:t>
            </w:r>
          </w:p>
        </w:tc>
        <w:tc>
          <w:tcPr>
            <w:tcW w:w="2009"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0.5%</w:t>
            </w:r>
          </w:p>
        </w:tc>
        <w:tc>
          <w:tcPr>
            <w:tcW w:w="1997"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0.25%</w:t>
            </w:r>
          </w:p>
        </w:tc>
        <w:tc>
          <w:tcPr>
            <w:tcW w:w="2312"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5000-10000</w:t>
            </w:r>
          </w:p>
        </w:tc>
        <w:tc>
          <w:tcPr>
            <w:tcW w:w="2009"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0.25%</w:t>
            </w:r>
          </w:p>
        </w:tc>
        <w:tc>
          <w:tcPr>
            <w:tcW w:w="1997"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0.1%</w:t>
            </w:r>
          </w:p>
        </w:tc>
        <w:tc>
          <w:tcPr>
            <w:tcW w:w="2312"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10000-50000</w:t>
            </w:r>
          </w:p>
        </w:tc>
        <w:tc>
          <w:tcPr>
            <w:tcW w:w="2009"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0.05%</w:t>
            </w:r>
          </w:p>
        </w:tc>
        <w:tc>
          <w:tcPr>
            <w:tcW w:w="1997"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0.05%</w:t>
            </w:r>
          </w:p>
        </w:tc>
        <w:tc>
          <w:tcPr>
            <w:tcW w:w="2312"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50000-100000</w:t>
            </w:r>
          </w:p>
        </w:tc>
        <w:tc>
          <w:tcPr>
            <w:tcW w:w="2009"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0.035%</w:t>
            </w:r>
          </w:p>
        </w:tc>
        <w:tc>
          <w:tcPr>
            <w:tcW w:w="1997"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0.035%</w:t>
            </w:r>
          </w:p>
        </w:tc>
        <w:tc>
          <w:tcPr>
            <w:tcW w:w="2312"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100000-500000</w:t>
            </w:r>
          </w:p>
        </w:tc>
        <w:tc>
          <w:tcPr>
            <w:tcW w:w="2009"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0.008%</w:t>
            </w:r>
          </w:p>
        </w:tc>
        <w:tc>
          <w:tcPr>
            <w:tcW w:w="1997"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0.008%</w:t>
            </w:r>
          </w:p>
        </w:tc>
        <w:tc>
          <w:tcPr>
            <w:tcW w:w="2312"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500000-1000000</w:t>
            </w:r>
          </w:p>
        </w:tc>
        <w:tc>
          <w:tcPr>
            <w:tcW w:w="2009"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0.006%</w:t>
            </w:r>
          </w:p>
        </w:tc>
        <w:tc>
          <w:tcPr>
            <w:tcW w:w="1997"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0.006%</w:t>
            </w:r>
          </w:p>
        </w:tc>
        <w:tc>
          <w:tcPr>
            <w:tcW w:w="2312"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1000000以上</w:t>
            </w:r>
          </w:p>
        </w:tc>
        <w:tc>
          <w:tcPr>
            <w:tcW w:w="2009"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0.004%</w:t>
            </w:r>
          </w:p>
        </w:tc>
        <w:tc>
          <w:tcPr>
            <w:tcW w:w="1997"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0.004%</w:t>
            </w:r>
          </w:p>
        </w:tc>
        <w:tc>
          <w:tcPr>
            <w:tcW w:w="2312" w:type="dxa"/>
          </w:tcPr>
          <w:p>
            <w:pPr>
              <w:autoSpaceDE w:val="0"/>
              <w:autoSpaceDN w:val="0"/>
              <w:adjustRightInd w:val="0"/>
              <w:spacing w:line="420" w:lineRule="exact"/>
              <w:ind w:firstLine="417" w:firstLineChars="199"/>
              <w:jc w:val="left"/>
              <w:rPr>
                <w:rFonts w:hAnsi="宋体"/>
                <w:color w:val="auto"/>
                <w:kern w:val="0"/>
              </w:rPr>
            </w:pPr>
            <w:r>
              <w:rPr>
                <w:rFonts w:hint="eastAsia" w:hAnsi="宋体"/>
                <w:color w:val="auto"/>
                <w:kern w:val="0"/>
              </w:rPr>
              <w:t>0.004%</w:t>
            </w:r>
          </w:p>
        </w:tc>
      </w:tr>
    </w:tbl>
    <w:p>
      <w:pPr>
        <w:pStyle w:val="11"/>
        <w:spacing w:line="460" w:lineRule="exact"/>
        <w:rPr>
          <w:rFonts w:hAnsi="宋体"/>
          <w:color w:val="auto"/>
          <w:sz w:val="24"/>
          <w:szCs w:val="24"/>
        </w:rPr>
      </w:pPr>
      <w:r>
        <w:rPr>
          <w:rFonts w:hint="eastAsia" w:hAnsi="宋体"/>
          <w:color w:val="auto"/>
          <w:sz w:val="24"/>
          <w:szCs w:val="24"/>
        </w:rPr>
        <w:t>注：招标代理服务收费按差额定率累进法计算。</w:t>
      </w:r>
    </w:p>
    <w:p>
      <w:pPr>
        <w:pStyle w:val="11"/>
        <w:spacing w:line="460" w:lineRule="exact"/>
        <w:rPr>
          <w:color w:val="auto"/>
        </w:rPr>
      </w:pPr>
      <w:r>
        <w:rPr>
          <w:color w:val="auto"/>
        </w:rPr>
        <w:t>例如：某货物采购代理业务成交金额为</w:t>
      </w:r>
      <w:bookmarkEnd w:id="406"/>
      <w:bookmarkEnd w:id="407"/>
      <w:r>
        <w:rPr>
          <w:color w:val="auto"/>
        </w:rPr>
        <w:t>例如：某</w:t>
      </w:r>
      <w:r>
        <w:rPr>
          <w:rFonts w:hint="eastAsia"/>
          <w:color w:val="auto"/>
        </w:rPr>
        <w:t>服务</w:t>
      </w:r>
      <w:r>
        <w:rPr>
          <w:color w:val="auto"/>
        </w:rPr>
        <w:t>采购代理业务成交金额为600万元，计算</w:t>
      </w:r>
      <w:r>
        <w:rPr>
          <w:rFonts w:hint="eastAsia"/>
          <w:color w:val="auto"/>
        </w:rPr>
        <w:t>招标</w:t>
      </w:r>
      <w:r>
        <w:rPr>
          <w:color w:val="auto"/>
        </w:rPr>
        <w:t>代理服务费额如下：</w:t>
      </w:r>
    </w:p>
    <w:p>
      <w:pPr>
        <w:pStyle w:val="11"/>
        <w:spacing w:line="460" w:lineRule="exact"/>
        <w:rPr>
          <w:color w:val="auto"/>
        </w:rPr>
      </w:pPr>
      <w:r>
        <w:rPr>
          <w:color w:val="auto"/>
        </w:rPr>
        <w:t xml:space="preserve"> 100万元×1.5％＝1.5万元</w:t>
      </w:r>
    </w:p>
    <w:p>
      <w:pPr>
        <w:pStyle w:val="11"/>
        <w:spacing w:line="460" w:lineRule="exact"/>
        <w:rPr>
          <w:color w:val="auto"/>
        </w:rPr>
      </w:pPr>
      <w:r>
        <w:rPr>
          <w:color w:val="auto"/>
        </w:rPr>
        <w:t>      （500－100）万元×</w:t>
      </w:r>
      <w:r>
        <w:rPr>
          <w:rFonts w:hint="eastAsia"/>
          <w:color w:val="auto"/>
        </w:rPr>
        <w:t>0.8</w:t>
      </w:r>
      <w:r>
        <w:rPr>
          <w:color w:val="auto"/>
        </w:rPr>
        <w:t>％＝</w:t>
      </w:r>
      <w:r>
        <w:rPr>
          <w:rFonts w:hint="eastAsia"/>
          <w:color w:val="auto"/>
        </w:rPr>
        <w:t>3.2</w:t>
      </w:r>
      <w:r>
        <w:rPr>
          <w:color w:val="auto"/>
        </w:rPr>
        <w:t>万元</w:t>
      </w:r>
    </w:p>
    <w:p>
      <w:pPr>
        <w:pStyle w:val="11"/>
        <w:spacing w:line="460" w:lineRule="exact"/>
        <w:rPr>
          <w:color w:val="auto"/>
        </w:rPr>
      </w:pPr>
      <w:r>
        <w:rPr>
          <w:color w:val="auto"/>
        </w:rPr>
        <w:t>      （600－500）万元×0.</w:t>
      </w:r>
      <w:r>
        <w:rPr>
          <w:rFonts w:hint="eastAsia"/>
          <w:color w:val="auto"/>
        </w:rPr>
        <w:t>45</w:t>
      </w:r>
      <w:r>
        <w:rPr>
          <w:color w:val="auto"/>
        </w:rPr>
        <w:t>％＝</w:t>
      </w:r>
      <w:r>
        <w:rPr>
          <w:rFonts w:hint="eastAsia"/>
          <w:color w:val="auto"/>
        </w:rPr>
        <w:t>0.45</w:t>
      </w:r>
      <w:r>
        <w:rPr>
          <w:color w:val="auto"/>
        </w:rPr>
        <w:t>万元</w:t>
      </w:r>
    </w:p>
    <w:p>
      <w:pPr>
        <w:pStyle w:val="11"/>
        <w:spacing w:line="460" w:lineRule="exact"/>
        <w:rPr>
          <w:rFonts w:hAnsi="宋体"/>
          <w:b/>
          <w:color w:val="auto"/>
          <w:sz w:val="24"/>
          <w:szCs w:val="24"/>
        </w:rPr>
      </w:pPr>
      <w:r>
        <w:rPr>
          <w:color w:val="auto"/>
        </w:rPr>
        <w:t>   </w:t>
      </w:r>
      <w:r>
        <w:rPr>
          <w:b/>
          <w:color w:val="auto"/>
        </w:rPr>
        <w:t xml:space="preserve"> 合计收费＝1.5＋</w:t>
      </w:r>
      <w:r>
        <w:rPr>
          <w:rFonts w:hint="eastAsia"/>
          <w:b/>
          <w:color w:val="auto"/>
        </w:rPr>
        <w:t>3.2</w:t>
      </w:r>
      <w:r>
        <w:rPr>
          <w:b/>
          <w:color w:val="auto"/>
        </w:rPr>
        <w:t>＋0.</w:t>
      </w:r>
      <w:r>
        <w:rPr>
          <w:rFonts w:hint="eastAsia"/>
          <w:b/>
          <w:color w:val="auto"/>
        </w:rPr>
        <w:t>45</w:t>
      </w:r>
      <w:r>
        <w:rPr>
          <w:b/>
          <w:color w:val="auto"/>
        </w:rPr>
        <w:t>＝</w:t>
      </w:r>
      <w:r>
        <w:rPr>
          <w:rFonts w:hint="eastAsia"/>
          <w:b/>
          <w:color w:val="auto"/>
        </w:rPr>
        <w:t>5.15</w:t>
      </w:r>
      <w:r>
        <w:rPr>
          <w:b/>
          <w:color w:val="auto"/>
        </w:rPr>
        <w:t>万元</w:t>
      </w:r>
      <w:r>
        <w:rPr>
          <w:rFonts w:hint="eastAsia"/>
          <w:b/>
          <w:color w:val="auto"/>
        </w:rPr>
        <w:t>)</w:t>
      </w:r>
    </w:p>
    <w:p>
      <w:pPr>
        <w:rPr>
          <w:color w:val="auto"/>
        </w:rPr>
      </w:pPr>
    </w:p>
    <w:p>
      <w:pPr>
        <w:rPr>
          <w:color w:val="auto"/>
        </w:rPr>
      </w:pPr>
    </w:p>
    <w:p>
      <w:pPr>
        <w:rPr>
          <w:color w:val="auto"/>
        </w:rPr>
      </w:pPr>
    </w:p>
    <w:p>
      <w:pPr>
        <w:rPr>
          <w:color w:val="auto"/>
        </w:rPr>
      </w:pPr>
    </w:p>
    <w:sectPr>
      <w:pgSz w:w="11906" w:h="16838"/>
      <w:pgMar w:top="1021" w:right="1247" w:bottom="1021" w:left="1247"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340360"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40360" cy="172720"/>
                      </a:xfrm>
                      <a:prstGeom prst="rect">
                        <a:avLst/>
                      </a:prstGeom>
                      <a:noFill/>
                      <a:ln w="9525">
                        <a:noFill/>
                      </a:ln>
                      <a:effectLst/>
                    </wps:spPr>
                    <wps:txbx>
                      <w:txbxContent>
                        <w:p>
                          <w:pPr>
                            <w:pStyle w:val="14"/>
                            <w:jc w:val="center"/>
                            <w:rPr>
                              <w:rStyle w:val="24"/>
                              <w:rFonts w:ascii="宋体" w:hAnsi="宋体" w:eastAsia="宋体"/>
                            </w:rPr>
                          </w:pPr>
                          <w:r>
                            <w:rPr>
                              <w:rFonts w:hAnsi="宋体"/>
                              <w:sz w:val="21"/>
                              <w:szCs w:val="21"/>
                            </w:rPr>
                            <w:fldChar w:fldCharType="begin"/>
                          </w:r>
                          <w:r>
                            <w:rPr>
                              <w:rStyle w:val="24"/>
                              <w:rFonts w:ascii="宋体" w:hAnsi="宋体" w:eastAsia="宋体"/>
                            </w:rPr>
                            <w:instrText xml:space="preserve">PAGE  </w:instrText>
                          </w:r>
                          <w:r>
                            <w:rPr>
                              <w:rFonts w:hAnsi="宋体"/>
                              <w:sz w:val="21"/>
                              <w:szCs w:val="21"/>
                            </w:rPr>
                            <w:fldChar w:fldCharType="separate"/>
                          </w:r>
                          <w:r>
                            <w:rPr>
                              <w:rStyle w:val="24"/>
                              <w:rFonts w:ascii="宋体" w:hAnsi="宋体" w:eastAsia="宋体"/>
                            </w:rPr>
                            <w:t>8</w:t>
                          </w:r>
                          <w:r>
                            <w:rPr>
                              <w:rFonts w:hAnsi="宋体"/>
                              <w:sz w:val="21"/>
                              <w:szCs w:val="21"/>
                            </w:rPr>
                            <w:fldChar w:fldCharType="end"/>
                          </w:r>
                        </w:p>
                      </w:txbxContent>
                    </wps:txbx>
                    <wps:bodyPr lIns="0" tIns="0" rIns="0" bIns="0">
                      <a:spAutoFit/>
                    </wps:bodyPr>
                  </wps:wsp>
                </a:graphicData>
              </a:graphic>
            </wp:anchor>
          </w:drawing>
        </mc:Choice>
        <mc:Fallback>
          <w:pict>
            <v:shape id="_x0000_s1026" o:spid="_x0000_s1026" o:spt="202" type="#_x0000_t202" style="position:absolute;left:0pt;height:13.6pt;width:26.8pt;mso-position-horizontal:center;mso-position-horizontal-relative:margin;mso-position-vertical:top;z-index:251661312;mso-width-relative:page;mso-height-relative:page;" filled="f" stroked="f" coordsize="21600,21600" o:gfxdata="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cIMUNIAAAADAQAADwAAAAAAAAABACAAAAAiAAAAZHJzL2Rv&#10;d25yZXYueG1sUEsBAhQAFAAAAAgAh07iQPjFDxrOAQAAlgMAAA4AAAAAAAAAAQAgAAAAIQEAAGRy&#10;cy9lMm9Eb2MueG1sUEsFBgAAAAAGAAYAWQEAAGEFAAAAAA==&#10;">
              <v:fill on="f" focussize="0,0"/>
              <v:stroke on="f"/>
              <v:imagedata o:title=""/>
              <o:lock v:ext="edit" aspectratio="f"/>
              <v:textbox inset="0mm,0mm,0mm,0mm" style="mso-fit-shape-to-text:t;">
                <w:txbxContent>
                  <w:p>
                    <w:pPr>
                      <w:pStyle w:val="14"/>
                      <w:jc w:val="center"/>
                      <w:rPr>
                        <w:rStyle w:val="24"/>
                        <w:rFonts w:ascii="宋体" w:hAnsi="宋体" w:eastAsia="宋体"/>
                      </w:rPr>
                    </w:pPr>
                    <w:r>
                      <w:rPr>
                        <w:rFonts w:hAnsi="宋体"/>
                        <w:sz w:val="21"/>
                        <w:szCs w:val="21"/>
                      </w:rPr>
                      <w:fldChar w:fldCharType="begin"/>
                    </w:r>
                    <w:r>
                      <w:rPr>
                        <w:rStyle w:val="24"/>
                        <w:rFonts w:ascii="宋体" w:hAnsi="宋体" w:eastAsia="宋体"/>
                      </w:rPr>
                      <w:instrText xml:space="preserve">PAGE  </w:instrText>
                    </w:r>
                    <w:r>
                      <w:rPr>
                        <w:rFonts w:hAnsi="宋体"/>
                        <w:sz w:val="21"/>
                        <w:szCs w:val="21"/>
                      </w:rPr>
                      <w:fldChar w:fldCharType="separate"/>
                    </w:r>
                    <w:r>
                      <w:rPr>
                        <w:rStyle w:val="24"/>
                        <w:rFonts w:ascii="宋体" w:hAnsi="宋体" w:eastAsia="宋体"/>
                      </w:rPr>
                      <w:t>8</w:t>
                    </w:r>
                    <w:r>
                      <w:rPr>
                        <w:rFonts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2021年都安县社会救助对象入户核查项目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41444"/>
    <w:multiLevelType w:val="singleLevel"/>
    <w:tmpl w:val="B2C41444"/>
    <w:lvl w:ilvl="0" w:tentative="0">
      <w:start w:val="1"/>
      <w:numFmt w:val="decimal"/>
      <w:suff w:val="nothing"/>
      <w:lvlText w:val="（%1）"/>
      <w:lvlJc w:val="left"/>
    </w:lvl>
  </w:abstractNum>
  <w:abstractNum w:abstractNumId="1">
    <w:nsid w:val="015AF8DA"/>
    <w:multiLevelType w:val="singleLevel"/>
    <w:tmpl w:val="015AF8DA"/>
    <w:lvl w:ilvl="0" w:tentative="0">
      <w:start w:val="5"/>
      <w:numFmt w:val="decimal"/>
      <w:suff w:val="nothing"/>
      <w:lvlText w:val="（%1）"/>
      <w:lvlJc w:val="left"/>
    </w:lvl>
  </w:abstractNum>
  <w:abstractNum w:abstractNumId="2">
    <w:nsid w:val="56814A4F"/>
    <w:multiLevelType w:val="multilevel"/>
    <w:tmpl w:val="56814A4F"/>
    <w:lvl w:ilvl="0" w:tentative="0">
      <w:start w:val="1"/>
      <w:numFmt w:val="decimal"/>
      <w:lvlText w:val="(%1)"/>
      <w:lvlJc w:val="left"/>
      <w:pPr>
        <w:tabs>
          <w:tab w:val="left" w:pos="644"/>
        </w:tabs>
        <w:ind w:left="644"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D80198F"/>
    <w:multiLevelType w:val="multilevel"/>
    <w:tmpl w:val="6D80198F"/>
    <w:lvl w:ilvl="0" w:tentative="0">
      <w:start w:val="1"/>
      <w:numFmt w:val="decimalEnclosedParen"/>
      <w:lvlText w:val="%1"/>
      <w:lvlJc w:val="left"/>
      <w:pPr>
        <w:ind w:left="802" w:hanging="360"/>
      </w:pPr>
      <w:rPr>
        <w:rFonts w:hint="default"/>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00493"/>
    <w:rsid w:val="0001487B"/>
    <w:rsid w:val="00031513"/>
    <w:rsid w:val="00064B6C"/>
    <w:rsid w:val="000A2680"/>
    <w:rsid w:val="000D5AD0"/>
    <w:rsid w:val="000E349E"/>
    <w:rsid w:val="00103869"/>
    <w:rsid w:val="00134D56"/>
    <w:rsid w:val="00177830"/>
    <w:rsid w:val="0018160B"/>
    <w:rsid w:val="001A1FFE"/>
    <w:rsid w:val="001B7F8B"/>
    <w:rsid w:val="001C5333"/>
    <w:rsid w:val="001C6C2A"/>
    <w:rsid w:val="001E0F0A"/>
    <w:rsid w:val="00245AA0"/>
    <w:rsid w:val="002646F3"/>
    <w:rsid w:val="00280091"/>
    <w:rsid w:val="002839B6"/>
    <w:rsid w:val="00290732"/>
    <w:rsid w:val="002A1AE9"/>
    <w:rsid w:val="002E27DC"/>
    <w:rsid w:val="003C6959"/>
    <w:rsid w:val="004035CF"/>
    <w:rsid w:val="0044219F"/>
    <w:rsid w:val="004620EC"/>
    <w:rsid w:val="004661F8"/>
    <w:rsid w:val="00471754"/>
    <w:rsid w:val="004A3CFF"/>
    <w:rsid w:val="004B3780"/>
    <w:rsid w:val="005466D6"/>
    <w:rsid w:val="00561ACA"/>
    <w:rsid w:val="00572F2D"/>
    <w:rsid w:val="005D4EFD"/>
    <w:rsid w:val="005E3E27"/>
    <w:rsid w:val="005F5668"/>
    <w:rsid w:val="006072D2"/>
    <w:rsid w:val="00641684"/>
    <w:rsid w:val="00671D10"/>
    <w:rsid w:val="006D3901"/>
    <w:rsid w:val="006D5C69"/>
    <w:rsid w:val="007359B7"/>
    <w:rsid w:val="0075612E"/>
    <w:rsid w:val="0076777E"/>
    <w:rsid w:val="007764D6"/>
    <w:rsid w:val="007A0012"/>
    <w:rsid w:val="007E04CA"/>
    <w:rsid w:val="007E75FF"/>
    <w:rsid w:val="00863DD0"/>
    <w:rsid w:val="00907EA3"/>
    <w:rsid w:val="0098228D"/>
    <w:rsid w:val="009A5510"/>
    <w:rsid w:val="009C109A"/>
    <w:rsid w:val="00A0272D"/>
    <w:rsid w:val="00A37A7D"/>
    <w:rsid w:val="00A4757C"/>
    <w:rsid w:val="00A522C7"/>
    <w:rsid w:val="00AB3E1A"/>
    <w:rsid w:val="00AC2A42"/>
    <w:rsid w:val="00AE7E78"/>
    <w:rsid w:val="00B15578"/>
    <w:rsid w:val="00B15F34"/>
    <w:rsid w:val="00B37FA3"/>
    <w:rsid w:val="00B636E8"/>
    <w:rsid w:val="00B70932"/>
    <w:rsid w:val="00BB3B95"/>
    <w:rsid w:val="00BF642D"/>
    <w:rsid w:val="00C23BDD"/>
    <w:rsid w:val="00C24D9B"/>
    <w:rsid w:val="00C265C3"/>
    <w:rsid w:val="00C92BED"/>
    <w:rsid w:val="00C9554F"/>
    <w:rsid w:val="00D31350"/>
    <w:rsid w:val="00D433FA"/>
    <w:rsid w:val="00D61F37"/>
    <w:rsid w:val="00D74985"/>
    <w:rsid w:val="00DD14D7"/>
    <w:rsid w:val="00DE4680"/>
    <w:rsid w:val="00E4385B"/>
    <w:rsid w:val="00E53104"/>
    <w:rsid w:val="00E71E8B"/>
    <w:rsid w:val="00E74A8A"/>
    <w:rsid w:val="00ED43C3"/>
    <w:rsid w:val="00EE5BB7"/>
    <w:rsid w:val="00F0001A"/>
    <w:rsid w:val="00F12094"/>
    <w:rsid w:val="00F23FB4"/>
    <w:rsid w:val="00F35946"/>
    <w:rsid w:val="00F42271"/>
    <w:rsid w:val="00F47FA6"/>
    <w:rsid w:val="00F63F89"/>
    <w:rsid w:val="00FC4D6E"/>
    <w:rsid w:val="00FF18BB"/>
    <w:rsid w:val="00FF6C6E"/>
    <w:rsid w:val="071E7DC1"/>
    <w:rsid w:val="07610465"/>
    <w:rsid w:val="0DAE001F"/>
    <w:rsid w:val="16A00493"/>
    <w:rsid w:val="16F06E12"/>
    <w:rsid w:val="193834E8"/>
    <w:rsid w:val="25D823E9"/>
    <w:rsid w:val="278E64A0"/>
    <w:rsid w:val="29882108"/>
    <w:rsid w:val="33B87CBC"/>
    <w:rsid w:val="37680E84"/>
    <w:rsid w:val="3E5C0218"/>
    <w:rsid w:val="3FEC7D8B"/>
    <w:rsid w:val="41127416"/>
    <w:rsid w:val="417F34DC"/>
    <w:rsid w:val="43975BB1"/>
    <w:rsid w:val="507420FD"/>
    <w:rsid w:val="555A2881"/>
    <w:rsid w:val="599C7E80"/>
    <w:rsid w:val="62405A78"/>
    <w:rsid w:val="62D26CFC"/>
    <w:rsid w:val="681A012E"/>
    <w:rsid w:val="6A523767"/>
    <w:rsid w:val="6AEA0049"/>
    <w:rsid w:val="6D535020"/>
    <w:rsid w:val="717F7649"/>
    <w:rsid w:val="75296D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adjustRightInd w:val="0"/>
      <w:snapToGrid w:val="0"/>
      <w:spacing w:before="120" w:after="120"/>
      <w:outlineLvl w:val="3"/>
    </w:pPr>
    <w:rPr>
      <w:rFonts w:ascii="Arial" w:hAnsi="Arial"/>
      <w:b/>
      <w:bCs/>
      <w:sz w:val="28"/>
      <w:szCs w:val="28"/>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p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Document Map"/>
    <w:basedOn w:val="1"/>
    <w:link w:val="42"/>
    <w:qFormat/>
    <w:uiPriority w:val="0"/>
    <w:rPr>
      <w:sz w:val="18"/>
      <w:szCs w:val="18"/>
    </w:rPr>
  </w:style>
  <w:style w:type="paragraph" w:styleId="8">
    <w:name w:val="annotation text"/>
    <w:basedOn w:val="1"/>
    <w:link w:val="43"/>
    <w:semiHidden/>
    <w:qFormat/>
    <w:uiPriority w:val="0"/>
    <w:pPr>
      <w:jc w:val="left"/>
    </w:pPr>
  </w:style>
  <w:style w:type="paragraph" w:styleId="9">
    <w:name w:val="Body Text"/>
    <w:basedOn w:val="1"/>
    <w:link w:val="48"/>
    <w:qFormat/>
    <w:uiPriority w:val="0"/>
    <w:pPr>
      <w:spacing w:after="120"/>
    </w:pPr>
  </w:style>
  <w:style w:type="paragraph" w:styleId="10">
    <w:name w:val="Body Text Indent"/>
    <w:basedOn w:val="1"/>
    <w:qFormat/>
    <w:uiPriority w:val="0"/>
    <w:pPr>
      <w:spacing w:line="200" w:lineRule="exact"/>
      <w:ind w:firstLine="301"/>
    </w:pPr>
    <w:rPr>
      <w:spacing w:val="-4"/>
      <w:sz w:val="18"/>
    </w:rPr>
  </w:style>
  <w:style w:type="paragraph" w:styleId="11">
    <w:name w:val="Plain Text"/>
    <w:basedOn w:val="1"/>
    <w:next w:val="1"/>
    <w:link w:val="47"/>
    <w:qFormat/>
    <w:uiPriority w:val="99"/>
  </w:style>
  <w:style w:type="paragraph" w:styleId="12">
    <w:name w:val="Body Text Indent 2"/>
    <w:basedOn w:val="1"/>
    <w:qFormat/>
    <w:uiPriority w:val="0"/>
    <w:pPr>
      <w:spacing w:line="420" w:lineRule="exact"/>
      <w:ind w:firstLine="409" w:firstLineChars="195"/>
    </w:pPr>
  </w:style>
  <w:style w:type="paragraph" w:styleId="13">
    <w:name w:val="Balloon Text"/>
    <w:basedOn w:val="1"/>
    <w:link w:val="45"/>
    <w:qFormat/>
    <w:uiPriority w:val="0"/>
    <w:rPr>
      <w:sz w:val="18"/>
      <w:szCs w:val="18"/>
    </w:rPr>
  </w:style>
  <w:style w:type="paragraph" w:styleId="14">
    <w:name w:val="footer"/>
    <w:basedOn w:val="1"/>
    <w:link w:val="46"/>
    <w:qFormat/>
    <w:uiPriority w:val="99"/>
    <w:pPr>
      <w:tabs>
        <w:tab w:val="center" w:pos="4153"/>
        <w:tab w:val="right" w:pos="8306"/>
      </w:tabs>
      <w:snapToGrid w:val="0"/>
      <w:jc w:val="left"/>
    </w:pPr>
    <w:rPr>
      <w:sz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toc 2"/>
    <w:basedOn w:val="1"/>
    <w:next w:val="1"/>
    <w:semiHidden/>
    <w:qFormat/>
    <w:uiPriority w:val="0"/>
    <w:pPr>
      <w:ind w:left="420" w:leftChars="200"/>
    </w:pPr>
  </w:style>
  <w:style w:type="paragraph" w:styleId="18">
    <w:name w:val="List 4"/>
    <w:basedOn w:val="1"/>
    <w:qFormat/>
    <w:uiPriority w:val="0"/>
    <w:pPr>
      <w:ind w:left="100" w:leftChars="600" w:hanging="200" w:hangingChars="200"/>
    </w:pPr>
    <w:rPr>
      <w:rFonts w:ascii="Times New Roman" w:hAnsi="Times New Roman"/>
      <w:szCs w:val="24"/>
    </w:rPr>
  </w:style>
  <w:style w:type="paragraph" w:styleId="19">
    <w:name w:val="Normal (Web)"/>
    <w:basedOn w:val="1"/>
    <w:qFormat/>
    <w:uiPriority w:val="0"/>
    <w:pPr>
      <w:spacing w:before="75" w:after="75"/>
      <w:jc w:val="left"/>
    </w:pPr>
    <w:rPr>
      <w:kern w:val="0"/>
      <w:sz w:val="24"/>
    </w:rPr>
  </w:style>
  <w:style w:type="paragraph" w:styleId="20">
    <w:name w:val="annotation subject"/>
    <w:basedOn w:val="8"/>
    <w:next w:val="8"/>
    <w:link w:val="44"/>
    <w:qFormat/>
    <w:uiPriority w:val="0"/>
    <w:rPr>
      <w:b/>
      <w:bCs/>
    </w:rPr>
  </w:style>
  <w:style w:type="character" w:styleId="23">
    <w:name w:val="Strong"/>
    <w:basedOn w:val="22"/>
    <w:qFormat/>
    <w:uiPriority w:val="0"/>
  </w:style>
  <w:style w:type="character" w:styleId="24">
    <w:name w:val="page number"/>
    <w:basedOn w:val="22"/>
    <w:qFormat/>
    <w:uiPriority w:val="0"/>
    <w:rPr>
      <w:rFonts w:ascii="Arial" w:hAnsi="Arial" w:eastAsia="黑体"/>
      <w:kern w:val="2"/>
      <w:sz w:val="21"/>
      <w:szCs w:val="21"/>
      <w:lang w:val="en-US" w:eastAsia="zh-CN" w:bidi="ar-SA"/>
    </w:rPr>
  </w:style>
  <w:style w:type="character" w:styleId="25">
    <w:name w:val="FollowedHyperlink"/>
    <w:basedOn w:val="22"/>
    <w:qFormat/>
    <w:uiPriority w:val="0"/>
    <w:rPr>
      <w:color w:val="800080"/>
      <w:u w:val="none"/>
    </w:rPr>
  </w:style>
  <w:style w:type="character" w:styleId="26">
    <w:name w:val="Emphasis"/>
    <w:basedOn w:val="22"/>
    <w:qFormat/>
    <w:uiPriority w:val="0"/>
    <w:rPr>
      <w:b/>
    </w:rPr>
  </w:style>
  <w:style w:type="character" w:styleId="27">
    <w:name w:val="HTML Definition"/>
    <w:basedOn w:val="22"/>
    <w:qFormat/>
    <w:uiPriority w:val="0"/>
  </w:style>
  <w:style w:type="character" w:styleId="28">
    <w:name w:val="HTML Typewriter"/>
    <w:basedOn w:val="22"/>
    <w:qFormat/>
    <w:uiPriority w:val="0"/>
    <w:rPr>
      <w:rFonts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basedOn w:val="22"/>
    <w:qFormat/>
    <w:uiPriority w:val="0"/>
    <w:rPr>
      <w:rFonts w:ascii="Times New Roman" w:hAnsi="Times New Roman"/>
      <w:color w:val="0000FF"/>
      <w:kern w:val="0"/>
      <w:u w:val="single"/>
    </w:rPr>
  </w:style>
  <w:style w:type="character" w:styleId="32">
    <w:name w:val="HTML Code"/>
    <w:basedOn w:val="22"/>
    <w:qFormat/>
    <w:uiPriority w:val="0"/>
    <w:rPr>
      <w:rFonts w:hint="default" w:ascii="monospace" w:hAnsi="monospace" w:eastAsia="monospace" w:cs="monospace"/>
      <w:sz w:val="20"/>
    </w:rPr>
  </w:style>
  <w:style w:type="character" w:styleId="33">
    <w:name w:val="annotation reference"/>
    <w:basedOn w:val="22"/>
    <w:qFormat/>
    <w:uiPriority w:val="0"/>
    <w:rPr>
      <w:sz w:val="21"/>
      <w:szCs w:val="21"/>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shd w:val="clear" w:color="auto" w:fill="FFFFFF"/>
    </w:rPr>
  </w:style>
  <w:style w:type="character" w:styleId="36">
    <w:name w:val="HTML Sample"/>
    <w:basedOn w:val="22"/>
    <w:qFormat/>
    <w:uiPriority w:val="0"/>
    <w:rPr>
      <w:rFonts w:hint="default" w:ascii="monospace" w:hAnsi="monospace" w:eastAsia="monospace" w:cs="monospace"/>
    </w:rPr>
  </w:style>
  <w:style w:type="paragraph" w:customStyle="1" w:styleId="37">
    <w:name w:val="1"/>
    <w:basedOn w:val="1"/>
    <w:next w:val="11"/>
    <w:qFormat/>
    <w:uiPriority w:val="0"/>
  </w:style>
  <w:style w:type="character" w:customStyle="1" w:styleId="38">
    <w:name w:val="页眉 Char"/>
    <w:basedOn w:val="22"/>
    <w:link w:val="15"/>
    <w:qFormat/>
    <w:uiPriority w:val="0"/>
    <w:rPr>
      <w:rFonts w:ascii="宋体" w:hAnsi="Courier New"/>
      <w:kern w:val="2"/>
      <w:sz w:val="18"/>
      <w:szCs w:val="18"/>
    </w:rPr>
  </w:style>
  <w:style w:type="paragraph" w:customStyle="1" w:styleId="39">
    <w:name w:val="Table Paragraph"/>
    <w:basedOn w:val="1"/>
    <w:qFormat/>
    <w:uiPriority w:val="1"/>
    <w:pPr>
      <w:autoSpaceDE w:val="0"/>
      <w:autoSpaceDN w:val="0"/>
      <w:jc w:val="left"/>
    </w:pPr>
    <w:rPr>
      <w:rFonts w:hAnsi="宋体" w:cs="宋体"/>
      <w:kern w:val="0"/>
      <w:sz w:val="22"/>
      <w:szCs w:val="22"/>
      <w:lang w:val="zh-CN" w:bidi="zh-CN"/>
    </w:rPr>
  </w:style>
  <w:style w:type="table" w:customStyle="1" w:styleId="40">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41">
    <w:name w:val="List Paragraph"/>
    <w:basedOn w:val="1"/>
    <w:unhideWhenUsed/>
    <w:qFormat/>
    <w:uiPriority w:val="99"/>
    <w:pPr>
      <w:ind w:firstLine="420" w:firstLineChars="200"/>
    </w:pPr>
  </w:style>
  <w:style w:type="character" w:customStyle="1" w:styleId="42">
    <w:name w:val="文档结构图 Char"/>
    <w:basedOn w:val="22"/>
    <w:link w:val="7"/>
    <w:qFormat/>
    <w:uiPriority w:val="0"/>
    <w:rPr>
      <w:rFonts w:ascii="宋体" w:hAnsi="Courier New"/>
      <w:kern w:val="2"/>
      <w:sz w:val="18"/>
      <w:szCs w:val="18"/>
    </w:rPr>
  </w:style>
  <w:style w:type="character" w:customStyle="1" w:styleId="43">
    <w:name w:val="批注文字 Char"/>
    <w:basedOn w:val="22"/>
    <w:link w:val="8"/>
    <w:semiHidden/>
    <w:qFormat/>
    <w:uiPriority w:val="0"/>
    <w:rPr>
      <w:rFonts w:ascii="宋体" w:hAnsi="Courier New"/>
      <w:kern w:val="2"/>
      <w:sz w:val="21"/>
    </w:rPr>
  </w:style>
  <w:style w:type="character" w:customStyle="1" w:styleId="44">
    <w:name w:val="批注主题 Char"/>
    <w:basedOn w:val="43"/>
    <w:link w:val="20"/>
    <w:qFormat/>
    <w:uiPriority w:val="0"/>
    <w:rPr>
      <w:rFonts w:ascii="宋体" w:hAnsi="Courier New"/>
      <w:kern w:val="2"/>
      <w:sz w:val="21"/>
    </w:rPr>
  </w:style>
  <w:style w:type="character" w:customStyle="1" w:styleId="45">
    <w:name w:val="批注框文本 Char"/>
    <w:basedOn w:val="22"/>
    <w:link w:val="13"/>
    <w:qFormat/>
    <w:uiPriority w:val="0"/>
    <w:rPr>
      <w:rFonts w:ascii="宋体" w:hAnsi="Courier New"/>
      <w:kern w:val="2"/>
      <w:sz w:val="18"/>
      <w:szCs w:val="18"/>
    </w:rPr>
  </w:style>
  <w:style w:type="character" w:customStyle="1" w:styleId="46">
    <w:name w:val="页脚 Char"/>
    <w:basedOn w:val="22"/>
    <w:link w:val="14"/>
    <w:qFormat/>
    <w:uiPriority w:val="99"/>
    <w:rPr>
      <w:rFonts w:ascii="宋体" w:hAnsi="Courier New"/>
      <w:kern w:val="2"/>
      <w:sz w:val="18"/>
    </w:rPr>
  </w:style>
  <w:style w:type="character" w:customStyle="1" w:styleId="47">
    <w:name w:val="纯文本 Char"/>
    <w:link w:val="11"/>
    <w:qFormat/>
    <w:uiPriority w:val="99"/>
    <w:rPr>
      <w:rFonts w:ascii="宋体" w:hAnsi="Courier New"/>
      <w:kern w:val="2"/>
      <w:sz w:val="21"/>
    </w:rPr>
  </w:style>
  <w:style w:type="character" w:customStyle="1" w:styleId="48">
    <w:name w:val="正文文本 Char"/>
    <w:basedOn w:val="22"/>
    <w:link w:val="9"/>
    <w:qFormat/>
    <w:uiPriority w:val="0"/>
    <w:rPr>
      <w:rFonts w:ascii="宋体" w:hAnsi="Courier New"/>
      <w:kern w:val="2"/>
      <w:sz w:val="21"/>
    </w:rPr>
  </w:style>
  <w:style w:type="character" w:customStyle="1" w:styleId="49">
    <w:name w:val="NormalCharacter"/>
    <w:semiHidden/>
    <w:qFormat/>
    <w:uiPriority w:val="0"/>
  </w:style>
  <w:style w:type="paragraph" w:customStyle="1" w:styleId="50">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B9D62-3E0D-4470-B176-B87F6EFC8E79}">
  <ds:schemaRefs/>
</ds:datastoreItem>
</file>

<file path=docProps/app.xml><?xml version="1.0" encoding="utf-8"?>
<Properties xmlns="http://schemas.openxmlformats.org/officeDocument/2006/extended-properties" xmlns:vt="http://schemas.openxmlformats.org/officeDocument/2006/docPropsVTypes">
  <Template>0.docx</Template>
  <Pages>37</Pages>
  <Words>3910</Words>
  <Characters>22292</Characters>
  <Lines>185</Lines>
  <Paragraphs>52</Paragraphs>
  <TotalTime>23</TotalTime>
  <ScaleCrop>false</ScaleCrop>
  <LinksUpToDate>false</LinksUpToDate>
  <CharactersWithSpaces>26150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2021-03-31T09:17:00Z</dcterms:created>
  <dc:creator>orphan</dc:creator>
  <cp:lastModifiedBy>WPS_1175409555</cp:lastModifiedBy>
  <dcterms:modified xsi:type="dcterms:W3CDTF">2021-04-07T02:52:23Z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4F0FB144B2B74E1D9525C2AE19A2FA16</vt:lpwstr>
  </property>
</Properties>
</file>